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42" w:rsidRDefault="00D92FC6" w:rsidP="009D41AD">
      <w:pPr>
        <w:jc w:val="center"/>
        <w:rPr>
          <w:b/>
          <w:bCs/>
          <w:sz w:val="32"/>
          <w:szCs w:val="32"/>
        </w:rPr>
      </w:pPr>
      <w:r w:rsidRPr="00D92FC6">
        <w:rPr>
          <w:b/>
          <w:bCs/>
          <w:sz w:val="32"/>
          <w:szCs w:val="32"/>
        </w:rPr>
        <w:t>EVIDENCE BRIEFING ON RECENT RESEARCH</w:t>
      </w:r>
    </w:p>
    <w:p w:rsidR="00463D42" w:rsidRPr="00D23B6B" w:rsidRDefault="00463D42" w:rsidP="00387467">
      <w:pPr>
        <w:pStyle w:val="ListParagraph"/>
        <w:numPr>
          <w:ilvl w:val="0"/>
          <w:numId w:val="1"/>
        </w:numPr>
        <w:ind w:left="360"/>
        <w:rPr>
          <w:b/>
          <w:bCs/>
          <w:sz w:val="32"/>
          <w:szCs w:val="32"/>
          <w:u w:val="single"/>
        </w:rPr>
      </w:pPr>
      <w:r w:rsidRPr="00D23B6B">
        <w:rPr>
          <w:b/>
          <w:bCs/>
          <w:sz w:val="32"/>
          <w:szCs w:val="32"/>
          <w:u w:val="single"/>
        </w:rPr>
        <w:t>Access to palliative care</w:t>
      </w:r>
    </w:p>
    <w:p w:rsidR="00B63AB1" w:rsidRDefault="00B63AB1" w:rsidP="00B63AB1">
      <w:pPr>
        <w:pStyle w:val="ListParagraph"/>
        <w:numPr>
          <w:ilvl w:val="0"/>
          <w:numId w:val="2"/>
        </w:numPr>
        <w:rPr>
          <w:b/>
          <w:bCs/>
        </w:rPr>
      </w:pPr>
      <w:r>
        <w:rPr>
          <w:b/>
          <w:bCs/>
        </w:rPr>
        <w:t xml:space="preserve">Triggers to referral for cancer patients include ending of chemotherapy and radiotherapy; cancer patients that don't receive anti-cancer treatments are significantly less likely to access palliative care.  </w:t>
      </w:r>
    </w:p>
    <w:p w:rsidR="00B63AB1" w:rsidRDefault="00B63AB1" w:rsidP="00B63AB1">
      <w:pPr>
        <w:pStyle w:val="ListParagraph"/>
        <w:numPr>
          <w:ilvl w:val="0"/>
          <w:numId w:val="2"/>
        </w:numPr>
        <w:rPr>
          <w:b/>
          <w:bCs/>
        </w:rPr>
      </w:pPr>
      <w:r>
        <w:rPr>
          <w:b/>
          <w:bCs/>
        </w:rPr>
        <w:t>Triggers to referral for non-cancer patients include frequent unplanned hospital admissions though prognosis is not routinely discussed with these patients by acute care teams. Patients may be discharged with false hope and the expectation that GPs would address this.</w:t>
      </w:r>
    </w:p>
    <w:p w:rsidR="00387467" w:rsidRDefault="00685A20" w:rsidP="00685A20">
      <w:pPr>
        <w:pStyle w:val="ListParagraph"/>
        <w:numPr>
          <w:ilvl w:val="0"/>
          <w:numId w:val="2"/>
        </w:numPr>
        <w:rPr>
          <w:b/>
          <w:bCs/>
        </w:rPr>
      </w:pPr>
      <w:r>
        <w:rPr>
          <w:b/>
          <w:bCs/>
        </w:rPr>
        <w:t xml:space="preserve">Median contact time with palliative care teams </w:t>
      </w:r>
      <w:r w:rsidR="00387467" w:rsidRPr="00387467">
        <w:rPr>
          <w:b/>
          <w:bCs/>
        </w:rPr>
        <w:t>before death for 4650 Leeds patients was 34 days</w:t>
      </w:r>
      <w:r w:rsidR="00387467">
        <w:rPr>
          <w:b/>
          <w:bCs/>
        </w:rPr>
        <w:t xml:space="preserve"> to either community or hospital based services.</w:t>
      </w:r>
    </w:p>
    <w:p w:rsidR="00387467" w:rsidRDefault="00387467" w:rsidP="00387467">
      <w:pPr>
        <w:pStyle w:val="ListParagraph"/>
        <w:numPr>
          <w:ilvl w:val="0"/>
          <w:numId w:val="2"/>
        </w:numPr>
        <w:rPr>
          <w:b/>
          <w:bCs/>
        </w:rPr>
      </w:pPr>
      <w:r>
        <w:rPr>
          <w:b/>
          <w:bCs/>
        </w:rPr>
        <w:t>Contact time was significantly related to diagnosis (cancer = 37 days, non-cancer =16 days) and to age (&lt; 50 years = 55 days, 50-74 years = 38 days, 75+ = 29 days).</w:t>
      </w:r>
    </w:p>
    <w:p w:rsidR="00463D42" w:rsidRPr="00387467" w:rsidRDefault="007412F9" w:rsidP="00B03462">
      <w:pPr>
        <w:pStyle w:val="ListParagraph"/>
        <w:numPr>
          <w:ilvl w:val="0"/>
          <w:numId w:val="2"/>
        </w:numPr>
        <w:rPr>
          <w:b/>
          <w:bCs/>
        </w:rPr>
      </w:pPr>
      <w:r>
        <w:rPr>
          <w:b/>
          <w:bCs/>
        </w:rPr>
        <w:t>There is a lack of patient materials available to</w:t>
      </w:r>
      <w:r w:rsidR="00387467">
        <w:rPr>
          <w:b/>
          <w:bCs/>
        </w:rPr>
        <w:t xml:space="preserve"> </w:t>
      </w:r>
      <w:r>
        <w:rPr>
          <w:b/>
          <w:bCs/>
        </w:rPr>
        <w:t>support referral to palliative care</w:t>
      </w:r>
      <w:r w:rsidR="00F51808">
        <w:rPr>
          <w:b/>
          <w:bCs/>
        </w:rPr>
        <w:t xml:space="preserve">; </w:t>
      </w:r>
      <w:r w:rsidR="00B03462">
        <w:rPr>
          <w:b/>
          <w:bCs/>
        </w:rPr>
        <w:t xml:space="preserve">only 3 of </w:t>
      </w:r>
      <w:r w:rsidR="00F51808">
        <w:rPr>
          <w:b/>
          <w:bCs/>
        </w:rPr>
        <w:t>the</w:t>
      </w:r>
      <w:r w:rsidR="00D23B6B">
        <w:rPr>
          <w:b/>
          <w:bCs/>
        </w:rPr>
        <w:t xml:space="preserve"> </w:t>
      </w:r>
      <w:r w:rsidR="00B03462">
        <w:rPr>
          <w:b/>
          <w:bCs/>
        </w:rPr>
        <w:t xml:space="preserve">31 </w:t>
      </w:r>
      <w:r w:rsidR="00D23B6B">
        <w:rPr>
          <w:b/>
          <w:bCs/>
        </w:rPr>
        <w:t xml:space="preserve">oncology units in </w:t>
      </w:r>
      <w:r w:rsidR="00B03462">
        <w:rPr>
          <w:b/>
          <w:bCs/>
        </w:rPr>
        <w:t xml:space="preserve">20 hospitals across </w:t>
      </w:r>
      <w:r w:rsidR="00D23B6B">
        <w:rPr>
          <w:b/>
          <w:bCs/>
        </w:rPr>
        <w:t>Yorkshire CRN region had information that highlighted benefits of palliative care</w:t>
      </w:r>
      <w:r w:rsidR="0075563C">
        <w:rPr>
          <w:b/>
          <w:bCs/>
        </w:rPr>
        <w:t>.</w:t>
      </w:r>
      <w:r w:rsidR="00F51808">
        <w:rPr>
          <w:b/>
          <w:bCs/>
        </w:rPr>
        <w:t xml:space="preserve"> </w:t>
      </w:r>
      <w:r w:rsidR="00387467" w:rsidRPr="00387467">
        <w:rPr>
          <w:b/>
          <w:bCs/>
        </w:rPr>
        <w:t xml:space="preserve"> </w:t>
      </w:r>
    </w:p>
    <w:p w:rsidR="00D23B6B" w:rsidRPr="00D23B6B" w:rsidRDefault="00D23B6B" w:rsidP="00D23B6B">
      <w:pPr>
        <w:rPr>
          <w:b/>
          <w:bCs/>
          <w:i/>
          <w:iCs/>
        </w:rPr>
      </w:pPr>
      <w:r w:rsidRPr="00D23B6B">
        <w:rPr>
          <w:b/>
          <w:bCs/>
          <w:i/>
          <w:iCs/>
        </w:rPr>
        <w:t>KEY PRIORITIES:</w:t>
      </w:r>
    </w:p>
    <w:p w:rsidR="00D23B6B" w:rsidRDefault="00D23B6B" w:rsidP="00D23B6B">
      <w:pPr>
        <w:pStyle w:val="ListParagraph"/>
        <w:numPr>
          <w:ilvl w:val="0"/>
          <w:numId w:val="4"/>
        </w:numPr>
        <w:rPr>
          <w:i/>
          <w:iCs/>
        </w:rPr>
      </w:pPr>
      <w:r>
        <w:rPr>
          <w:i/>
          <w:iCs/>
        </w:rPr>
        <w:t>Enable earlier access to palliative care particularly for older patients and those with non-cancer diseases, or cancer patients that do not receive treatments</w:t>
      </w:r>
    </w:p>
    <w:p w:rsidR="00025ECB" w:rsidRDefault="00D23B6B" w:rsidP="00B03462">
      <w:pPr>
        <w:pStyle w:val="ListParagraph"/>
        <w:numPr>
          <w:ilvl w:val="0"/>
          <w:numId w:val="4"/>
        </w:numPr>
        <w:rPr>
          <w:i/>
          <w:iCs/>
        </w:rPr>
      </w:pPr>
      <w:r>
        <w:rPr>
          <w:i/>
          <w:iCs/>
        </w:rPr>
        <w:t xml:space="preserve">Identify patients </w:t>
      </w:r>
      <w:r w:rsidR="00B63AB1">
        <w:rPr>
          <w:i/>
          <w:iCs/>
        </w:rPr>
        <w:t xml:space="preserve">in primary care </w:t>
      </w:r>
      <w:r>
        <w:rPr>
          <w:i/>
          <w:iCs/>
        </w:rPr>
        <w:t xml:space="preserve">with chronic diseases </w:t>
      </w:r>
      <w:r w:rsidR="00B03462">
        <w:rPr>
          <w:i/>
          <w:iCs/>
        </w:rPr>
        <w:t>that are increasingly frail and have frequent hospital admissions</w:t>
      </w:r>
    </w:p>
    <w:p w:rsidR="00025ECB" w:rsidRDefault="00D23B6B" w:rsidP="00025ECB">
      <w:pPr>
        <w:pStyle w:val="ListParagraph"/>
        <w:numPr>
          <w:ilvl w:val="0"/>
          <w:numId w:val="4"/>
        </w:numPr>
        <w:rPr>
          <w:i/>
          <w:iCs/>
        </w:rPr>
      </w:pPr>
      <w:r w:rsidRPr="00025ECB">
        <w:rPr>
          <w:i/>
          <w:iCs/>
        </w:rPr>
        <w:t>Support referral with better patient information that highlights benefits</w:t>
      </w:r>
      <w:r w:rsidR="00B03462" w:rsidRPr="00025ECB">
        <w:rPr>
          <w:i/>
          <w:iCs/>
        </w:rPr>
        <w:t xml:space="preserve"> of palliative care</w:t>
      </w:r>
      <w:r w:rsidRPr="00025ECB">
        <w:rPr>
          <w:i/>
          <w:iCs/>
        </w:rPr>
        <w:t xml:space="preserve"> </w:t>
      </w:r>
    </w:p>
    <w:p w:rsidR="00B22A22" w:rsidRDefault="00B22A22" w:rsidP="00025ECB">
      <w:pPr>
        <w:pStyle w:val="ListParagraph"/>
        <w:ind w:left="360"/>
        <w:rPr>
          <w:i/>
          <w:iCs/>
        </w:rPr>
      </w:pPr>
    </w:p>
    <w:p w:rsidR="00025ECB" w:rsidRDefault="00025ECB" w:rsidP="00025ECB">
      <w:pPr>
        <w:pBdr>
          <w:top w:val="single" w:sz="4" w:space="1" w:color="auto"/>
          <w:left w:val="single" w:sz="4" w:space="4" w:color="auto"/>
          <w:bottom w:val="single" w:sz="4" w:space="1" w:color="auto"/>
          <w:right w:val="single" w:sz="4" w:space="4" w:color="auto"/>
        </w:pBdr>
        <w:rPr>
          <w:i/>
          <w:iCs/>
          <w:sz w:val="18"/>
          <w:szCs w:val="18"/>
        </w:rPr>
      </w:pPr>
      <w:r>
        <w:rPr>
          <w:i/>
          <w:iCs/>
          <w:sz w:val="18"/>
          <w:szCs w:val="18"/>
        </w:rPr>
        <w:t xml:space="preserve">Marie Curie. </w:t>
      </w:r>
      <w:r w:rsidRPr="00B63AB1">
        <w:rPr>
          <w:i/>
          <w:iCs/>
          <w:sz w:val="18"/>
          <w:szCs w:val="18"/>
        </w:rPr>
        <w:t>Triggers for palliative care Improving access to care for people with diseases other than cancer</w:t>
      </w:r>
      <w:r>
        <w:rPr>
          <w:i/>
          <w:iCs/>
          <w:sz w:val="18"/>
          <w:szCs w:val="18"/>
        </w:rPr>
        <w:t>. London 2015.</w:t>
      </w:r>
      <w:r w:rsidR="00D308E9" w:rsidRPr="00D308E9">
        <w:t xml:space="preserve"> </w:t>
      </w:r>
      <w:hyperlink r:id="rId8" w:history="1">
        <w:r w:rsidR="00D308E9" w:rsidRPr="00FE7F67">
          <w:rPr>
            <w:rStyle w:val="Hyperlink"/>
            <w:i/>
            <w:iCs/>
            <w:sz w:val="18"/>
            <w:szCs w:val="18"/>
          </w:rPr>
          <w:t>https://www.mariecurie.org.uk/globalassets/media/documents/policy/policy-publications/june-2015/triggers-for-palliative-care-full-report.pdf</w:t>
        </w:r>
      </w:hyperlink>
    </w:p>
    <w:p w:rsidR="00025ECB" w:rsidRDefault="00025ECB" w:rsidP="00025ECB">
      <w:pPr>
        <w:pBdr>
          <w:top w:val="single" w:sz="4" w:space="1" w:color="auto"/>
          <w:left w:val="single" w:sz="4" w:space="4" w:color="auto"/>
          <w:bottom w:val="single" w:sz="4" w:space="1" w:color="auto"/>
          <w:right w:val="single" w:sz="4" w:space="4" w:color="auto"/>
        </w:pBdr>
        <w:rPr>
          <w:i/>
          <w:iCs/>
          <w:sz w:val="18"/>
          <w:szCs w:val="18"/>
        </w:rPr>
      </w:pPr>
      <w:r w:rsidRPr="00B63AB1">
        <w:rPr>
          <w:i/>
          <w:iCs/>
          <w:sz w:val="18"/>
          <w:szCs w:val="18"/>
          <w:lang w:val="de-DE"/>
        </w:rPr>
        <w:t xml:space="preserve">Hackett J, Ziegler L, Godfrey M, Foy R, Bennett MI. </w:t>
      </w:r>
      <w:r w:rsidRPr="00B63AB1">
        <w:rPr>
          <w:i/>
          <w:iCs/>
          <w:sz w:val="18"/>
          <w:szCs w:val="18"/>
        </w:rPr>
        <w:t xml:space="preserve">Primary palliative care: understanding variations in practice in coordinating and managing advanced cancer patients. Br J Gen </w:t>
      </w:r>
      <w:proofErr w:type="spellStart"/>
      <w:r w:rsidRPr="00B63AB1">
        <w:rPr>
          <w:i/>
          <w:iCs/>
          <w:sz w:val="18"/>
          <w:szCs w:val="18"/>
        </w:rPr>
        <w:t>Pract</w:t>
      </w:r>
      <w:proofErr w:type="spellEnd"/>
      <w:r>
        <w:rPr>
          <w:i/>
          <w:iCs/>
          <w:sz w:val="18"/>
          <w:szCs w:val="18"/>
        </w:rPr>
        <w:t xml:space="preserve"> 2017</w:t>
      </w:r>
    </w:p>
    <w:p w:rsidR="00025ECB" w:rsidRDefault="00025ECB" w:rsidP="00025ECB">
      <w:pPr>
        <w:pBdr>
          <w:top w:val="single" w:sz="4" w:space="1" w:color="auto"/>
          <w:left w:val="single" w:sz="4" w:space="4" w:color="auto"/>
          <w:bottom w:val="single" w:sz="4" w:space="1" w:color="auto"/>
          <w:right w:val="single" w:sz="4" w:space="4" w:color="auto"/>
        </w:pBdr>
        <w:rPr>
          <w:i/>
          <w:iCs/>
          <w:sz w:val="18"/>
          <w:szCs w:val="18"/>
        </w:rPr>
      </w:pPr>
      <w:r w:rsidRPr="0082066C">
        <w:rPr>
          <w:i/>
          <w:iCs/>
          <w:sz w:val="18"/>
          <w:szCs w:val="18"/>
        </w:rPr>
        <w:t>Gott M, Ingleton CI, Bennett MI, Gardner C. Transitions to palliative care in acute hospitals: rhetoric and reality. BMJ 2011</w:t>
      </w:r>
      <w:proofErr w:type="gramStart"/>
      <w:r w:rsidRPr="0082066C">
        <w:rPr>
          <w:i/>
          <w:iCs/>
          <w:sz w:val="18"/>
          <w:szCs w:val="18"/>
        </w:rPr>
        <w:t>;342:d1773</w:t>
      </w:r>
      <w:proofErr w:type="gramEnd"/>
      <w:r w:rsidR="00D308E9">
        <w:rPr>
          <w:i/>
          <w:iCs/>
          <w:sz w:val="18"/>
          <w:szCs w:val="18"/>
        </w:rPr>
        <w:t xml:space="preserve"> </w:t>
      </w:r>
      <w:r w:rsidR="00D308E9" w:rsidRPr="00D308E9">
        <w:rPr>
          <w:i/>
          <w:iCs/>
          <w:sz w:val="18"/>
          <w:szCs w:val="18"/>
        </w:rPr>
        <w:t xml:space="preserve"> </w:t>
      </w:r>
      <w:hyperlink r:id="rId9" w:history="1">
        <w:r w:rsidR="00D308E9" w:rsidRPr="00FE7F67">
          <w:rPr>
            <w:rStyle w:val="Hyperlink"/>
            <w:i/>
            <w:iCs/>
            <w:sz w:val="18"/>
            <w:szCs w:val="18"/>
          </w:rPr>
          <w:t>https://doi.org/10.1136/bmj.d1773</w:t>
        </w:r>
      </w:hyperlink>
    </w:p>
    <w:p w:rsidR="00025ECB" w:rsidRDefault="00025ECB" w:rsidP="00025ECB">
      <w:pPr>
        <w:pBdr>
          <w:top w:val="single" w:sz="4" w:space="1" w:color="auto"/>
          <w:left w:val="single" w:sz="4" w:space="4" w:color="auto"/>
          <w:bottom w:val="single" w:sz="4" w:space="1" w:color="auto"/>
          <w:right w:val="single" w:sz="4" w:space="4" w:color="auto"/>
        </w:pBdr>
        <w:rPr>
          <w:i/>
          <w:iCs/>
          <w:sz w:val="18"/>
          <w:szCs w:val="18"/>
        </w:rPr>
      </w:pPr>
      <w:r w:rsidRPr="0082066C">
        <w:rPr>
          <w:i/>
          <w:iCs/>
          <w:sz w:val="18"/>
          <w:szCs w:val="18"/>
        </w:rPr>
        <w:t>Bennett MI, Ziegler LE, Allsop M, Daniel S, Hurlow A. What determines duration of palliative care before death for patients with advanced disease? A retrospective cohort study of community and hospital palliative care provision in a large UK city. BMJ Open 2016; 6(12):e012576</w:t>
      </w:r>
      <w:r w:rsidR="00D308E9">
        <w:rPr>
          <w:i/>
          <w:iCs/>
          <w:sz w:val="18"/>
          <w:szCs w:val="18"/>
        </w:rPr>
        <w:t xml:space="preserve"> </w:t>
      </w:r>
      <w:hyperlink r:id="rId10" w:history="1">
        <w:r w:rsidR="00D308E9" w:rsidRPr="00FE7F67">
          <w:rPr>
            <w:rStyle w:val="Hyperlink"/>
            <w:i/>
            <w:iCs/>
            <w:sz w:val="18"/>
            <w:szCs w:val="18"/>
          </w:rPr>
          <w:t>http://dx.doi.org/10.1136/bmjopen-2016-012576</w:t>
        </w:r>
      </w:hyperlink>
    </w:p>
    <w:p w:rsidR="00025ECB" w:rsidRPr="0082066C" w:rsidRDefault="00025ECB" w:rsidP="00025ECB">
      <w:pPr>
        <w:pBdr>
          <w:top w:val="single" w:sz="4" w:space="1" w:color="auto"/>
          <w:left w:val="single" w:sz="4" w:space="4" w:color="auto"/>
          <w:bottom w:val="single" w:sz="4" w:space="1" w:color="auto"/>
          <w:right w:val="single" w:sz="4" w:space="4" w:color="auto"/>
        </w:pBdr>
        <w:rPr>
          <w:i/>
          <w:iCs/>
          <w:sz w:val="18"/>
          <w:szCs w:val="18"/>
          <w:lang w:val="de-DE"/>
        </w:rPr>
      </w:pPr>
      <w:r w:rsidRPr="0082066C">
        <w:rPr>
          <w:i/>
          <w:iCs/>
          <w:sz w:val="18"/>
          <w:szCs w:val="18"/>
        </w:rPr>
        <w:t xml:space="preserve">Cheryl Craigs, Robert West, Adam Hurlow, Paul Carder, Michael I Bennett, Lucy Ziegler. Access to palliative care for patients with advanced cancer: A longitudinal population analysis. </w:t>
      </w:r>
      <w:r w:rsidRPr="0082066C">
        <w:rPr>
          <w:i/>
          <w:iCs/>
          <w:sz w:val="18"/>
          <w:szCs w:val="18"/>
          <w:lang w:val="de-DE"/>
        </w:rPr>
        <w:t>Eu</w:t>
      </w:r>
      <w:r w:rsidR="005D1969">
        <w:rPr>
          <w:i/>
          <w:iCs/>
          <w:sz w:val="18"/>
          <w:szCs w:val="18"/>
          <w:lang w:val="de-DE"/>
        </w:rPr>
        <w:t>r</w:t>
      </w:r>
      <w:r w:rsidRPr="0082066C">
        <w:rPr>
          <w:i/>
          <w:iCs/>
          <w:sz w:val="18"/>
          <w:szCs w:val="18"/>
          <w:lang w:val="de-DE"/>
        </w:rPr>
        <w:t xml:space="preserve"> J Cancer</w:t>
      </w:r>
    </w:p>
    <w:p w:rsidR="00025ECB" w:rsidRPr="0082066C" w:rsidRDefault="00025ECB" w:rsidP="00025ECB">
      <w:pPr>
        <w:pBdr>
          <w:top w:val="single" w:sz="4" w:space="1" w:color="auto"/>
          <w:left w:val="single" w:sz="4" w:space="4" w:color="auto"/>
          <w:bottom w:val="single" w:sz="4" w:space="1" w:color="auto"/>
          <w:right w:val="single" w:sz="4" w:space="4" w:color="auto"/>
        </w:pBdr>
        <w:rPr>
          <w:i/>
          <w:iCs/>
          <w:sz w:val="18"/>
          <w:szCs w:val="18"/>
        </w:rPr>
      </w:pPr>
      <w:r w:rsidRPr="0082066C">
        <w:rPr>
          <w:i/>
          <w:iCs/>
          <w:sz w:val="18"/>
          <w:szCs w:val="18"/>
          <w:lang w:val="de-DE"/>
        </w:rPr>
        <w:t xml:space="preserve">Wyld L, Taylor SS, Ziegler L, Bennett MI. </w:t>
      </w:r>
      <w:r w:rsidRPr="0082066C">
        <w:rPr>
          <w:i/>
          <w:iCs/>
          <w:sz w:val="18"/>
          <w:szCs w:val="18"/>
        </w:rPr>
        <w:t>Patients understanding of palliative care, is the information good enough? A literature review and audit of information provision. Palliative Medicine</w:t>
      </w:r>
    </w:p>
    <w:p w:rsidR="00463D42" w:rsidRPr="00D23B6B" w:rsidRDefault="00463D42" w:rsidP="00387467">
      <w:pPr>
        <w:pStyle w:val="ListParagraph"/>
        <w:numPr>
          <w:ilvl w:val="0"/>
          <w:numId w:val="1"/>
        </w:numPr>
        <w:ind w:left="360"/>
        <w:rPr>
          <w:b/>
          <w:bCs/>
          <w:sz w:val="32"/>
          <w:szCs w:val="32"/>
          <w:u w:val="single"/>
        </w:rPr>
      </w:pPr>
      <w:r w:rsidRPr="00D23B6B">
        <w:rPr>
          <w:b/>
          <w:bCs/>
          <w:sz w:val="32"/>
          <w:szCs w:val="32"/>
          <w:u w:val="single"/>
        </w:rPr>
        <w:lastRenderedPageBreak/>
        <w:t xml:space="preserve">Access to pain management </w:t>
      </w:r>
    </w:p>
    <w:p w:rsidR="00A937C1" w:rsidRDefault="00A937C1" w:rsidP="00B63AB1">
      <w:pPr>
        <w:pStyle w:val="ListParagraph"/>
        <w:numPr>
          <w:ilvl w:val="0"/>
          <w:numId w:val="5"/>
        </w:numPr>
        <w:rPr>
          <w:b/>
          <w:bCs/>
        </w:rPr>
      </w:pPr>
      <w:r>
        <w:rPr>
          <w:b/>
          <w:bCs/>
        </w:rPr>
        <w:t xml:space="preserve">National </w:t>
      </w:r>
      <w:r w:rsidR="00BC7CA2">
        <w:rPr>
          <w:b/>
          <w:bCs/>
        </w:rPr>
        <w:t xml:space="preserve">Survey of </w:t>
      </w:r>
      <w:r>
        <w:rPr>
          <w:b/>
          <w:bCs/>
        </w:rPr>
        <w:t>Bereave</w:t>
      </w:r>
      <w:r w:rsidR="00CA1E85">
        <w:rPr>
          <w:b/>
          <w:bCs/>
        </w:rPr>
        <w:t>d</w:t>
      </w:r>
      <w:r>
        <w:rPr>
          <w:b/>
          <w:bCs/>
        </w:rPr>
        <w:t xml:space="preserve"> </w:t>
      </w:r>
      <w:r w:rsidR="00BC7CA2">
        <w:rPr>
          <w:b/>
          <w:bCs/>
        </w:rPr>
        <w:t xml:space="preserve">People </w:t>
      </w:r>
      <w:r>
        <w:rPr>
          <w:b/>
          <w:bCs/>
        </w:rPr>
        <w:t>(VOICES) shows that in the last 3 mo</w:t>
      </w:r>
      <w:r w:rsidR="007C389E">
        <w:rPr>
          <w:b/>
          <w:bCs/>
        </w:rPr>
        <w:t>n</w:t>
      </w:r>
      <w:r>
        <w:rPr>
          <w:b/>
          <w:bCs/>
        </w:rPr>
        <w:t>ths of life, pain control is poorest for patients cared for at home, and best for patients care</w:t>
      </w:r>
      <w:r w:rsidR="00AA49CA">
        <w:rPr>
          <w:b/>
          <w:bCs/>
        </w:rPr>
        <w:t>d</w:t>
      </w:r>
      <w:r>
        <w:rPr>
          <w:b/>
          <w:bCs/>
        </w:rPr>
        <w:t xml:space="preserve"> for in hospice</w:t>
      </w:r>
      <w:r w:rsidR="00BC7CA2">
        <w:rPr>
          <w:b/>
          <w:bCs/>
        </w:rPr>
        <w:t>.</w:t>
      </w:r>
      <w:r>
        <w:rPr>
          <w:b/>
          <w:bCs/>
        </w:rPr>
        <w:t xml:space="preserve"> </w:t>
      </w:r>
    </w:p>
    <w:p w:rsidR="00A937C1" w:rsidRPr="0075563C" w:rsidRDefault="00A937C1" w:rsidP="00A937C1">
      <w:pPr>
        <w:pStyle w:val="ListParagraph"/>
        <w:numPr>
          <w:ilvl w:val="0"/>
          <w:numId w:val="5"/>
        </w:numPr>
        <w:rPr>
          <w:b/>
          <w:bCs/>
        </w:rPr>
      </w:pPr>
      <w:r w:rsidRPr="0075563C">
        <w:rPr>
          <w:b/>
          <w:bCs/>
        </w:rPr>
        <w:t xml:space="preserve">Costs to CCGs of poor pain control are significant. Monthly costs of a cancer patient in pain </w:t>
      </w:r>
      <w:r w:rsidR="0075563C" w:rsidRPr="0075563C">
        <w:rPr>
          <w:b/>
          <w:bCs/>
        </w:rPr>
        <w:t>at home</w:t>
      </w:r>
      <w:r w:rsidRPr="0075563C">
        <w:rPr>
          <w:b/>
          <w:bCs/>
        </w:rPr>
        <w:t>: mild pain = £2437; moderate pain = £3146; severe pain = £3949</w:t>
      </w:r>
      <w:r w:rsidR="0075563C">
        <w:rPr>
          <w:b/>
          <w:bCs/>
        </w:rPr>
        <w:t>.</w:t>
      </w:r>
      <w:r w:rsidRPr="0075563C">
        <w:rPr>
          <w:b/>
          <w:bCs/>
        </w:rPr>
        <w:t xml:space="preserve"> </w:t>
      </w:r>
    </w:p>
    <w:p w:rsidR="00A937C1" w:rsidRDefault="00A937C1" w:rsidP="00A937C1">
      <w:pPr>
        <w:pStyle w:val="ListParagraph"/>
        <w:numPr>
          <w:ilvl w:val="0"/>
          <w:numId w:val="5"/>
        </w:numPr>
        <w:rPr>
          <w:b/>
          <w:bCs/>
        </w:rPr>
      </w:pPr>
      <w:r>
        <w:rPr>
          <w:b/>
          <w:bCs/>
        </w:rPr>
        <w:t>Healthcare professionals remain fearful of initiating strong opioids for patients with advanced diseases, particularly in primary care, but are more confident when supported by expertise from palliative care teams.</w:t>
      </w:r>
    </w:p>
    <w:p w:rsidR="00F40786" w:rsidRDefault="00F40786" w:rsidP="00A937C1">
      <w:pPr>
        <w:pStyle w:val="ListParagraph"/>
        <w:numPr>
          <w:ilvl w:val="0"/>
          <w:numId w:val="5"/>
        </w:numPr>
        <w:rPr>
          <w:b/>
          <w:bCs/>
        </w:rPr>
      </w:pPr>
      <w:r>
        <w:rPr>
          <w:b/>
          <w:bCs/>
        </w:rPr>
        <w:t xml:space="preserve">In 6080 Leeds cancer patients, only 30% had received a strong opioid </w:t>
      </w:r>
      <w:r w:rsidR="00A937C1">
        <w:rPr>
          <w:b/>
          <w:bCs/>
        </w:rPr>
        <w:t>by</w:t>
      </w:r>
      <w:r>
        <w:rPr>
          <w:b/>
          <w:bCs/>
        </w:rPr>
        <w:t xml:space="preserve"> 6 weeks before death; median treatment duration was 9 weeks.</w:t>
      </w:r>
    </w:p>
    <w:p w:rsidR="00463D42" w:rsidRDefault="00F40786" w:rsidP="00792CBB">
      <w:pPr>
        <w:pStyle w:val="ListParagraph"/>
        <w:numPr>
          <w:ilvl w:val="0"/>
          <w:numId w:val="5"/>
        </w:numPr>
        <w:rPr>
          <w:b/>
          <w:bCs/>
        </w:rPr>
      </w:pPr>
      <w:r w:rsidRPr="00792CBB">
        <w:rPr>
          <w:b/>
          <w:bCs/>
        </w:rPr>
        <w:t>Older patients were significantly less likely to receive an opioid</w:t>
      </w:r>
      <w:r w:rsidR="00792CBB" w:rsidRPr="00792CBB">
        <w:rPr>
          <w:b/>
          <w:bCs/>
        </w:rPr>
        <w:t xml:space="preserve">. Patients who died in hospital were 60% less likely to </w:t>
      </w:r>
      <w:r w:rsidR="00D92FC6">
        <w:rPr>
          <w:b/>
          <w:bCs/>
        </w:rPr>
        <w:t xml:space="preserve">have </w:t>
      </w:r>
      <w:r w:rsidR="00792CBB" w:rsidRPr="00792CBB">
        <w:rPr>
          <w:b/>
          <w:bCs/>
        </w:rPr>
        <w:t>receive</w:t>
      </w:r>
      <w:r w:rsidR="00D92FC6">
        <w:rPr>
          <w:b/>
          <w:bCs/>
        </w:rPr>
        <w:t>d</w:t>
      </w:r>
      <w:r w:rsidR="00792CBB" w:rsidRPr="00792CBB">
        <w:rPr>
          <w:b/>
          <w:bCs/>
        </w:rPr>
        <w:t xml:space="preserve"> a strong opioid in the community in the year before death than those who died in a hospice.</w:t>
      </w:r>
      <w:r w:rsidR="00B03462" w:rsidRPr="00792CBB">
        <w:rPr>
          <w:b/>
          <w:bCs/>
        </w:rPr>
        <w:t xml:space="preserve"> </w:t>
      </w:r>
    </w:p>
    <w:p w:rsidR="00D92FC6" w:rsidRPr="00792CBB" w:rsidRDefault="00D92FC6" w:rsidP="0082066C">
      <w:pPr>
        <w:pStyle w:val="ListParagraph"/>
        <w:numPr>
          <w:ilvl w:val="0"/>
          <w:numId w:val="5"/>
        </w:numPr>
        <w:rPr>
          <w:b/>
          <w:bCs/>
        </w:rPr>
      </w:pPr>
      <w:r>
        <w:rPr>
          <w:b/>
          <w:bCs/>
        </w:rPr>
        <w:t>CQC now has standards for management of cancer pain which all NHS organisations are expected to meet</w:t>
      </w:r>
      <w:r w:rsidR="00311FB1">
        <w:rPr>
          <w:b/>
          <w:bCs/>
        </w:rPr>
        <w:t xml:space="preserve"> that incorporate </w:t>
      </w:r>
      <w:r w:rsidR="0082066C">
        <w:rPr>
          <w:b/>
          <w:bCs/>
        </w:rPr>
        <w:t>NICE recommendations on opioids</w:t>
      </w:r>
      <w:r>
        <w:rPr>
          <w:b/>
          <w:bCs/>
        </w:rPr>
        <w:t xml:space="preserve">. </w:t>
      </w:r>
    </w:p>
    <w:p w:rsidR="00025ECB" w:rsidRDefault="00025ECB" w:rsidP="00311FB1">
      <w:pPr>
        <w:rPr>
          <w:b/>
          <w:bCs/>
          <w:i/>
          <w:iCs/>
        </w:rPr>
      </w:pPr>
    </w:p>
    <w:p w:rsidR="00311FB1" w:rsidRDefault="00311FB1" w:rsidP="00311FB1">
      <w:pPr>
        <w:rPr>
          <w:b/>
          <w:bCs/>
          <w:i/>
          <w:iCs/>
        </w:rPr>
      </w:pPr>
      <w:r w:rsidRPr="00311FB1">
        <w:rPr>
          <w:b/>
          <w:bCs/>
          <w:i/>
          <w:iCs/>
        </w:rPr>
        <w:t>KEY PRIORITIES</w:t>
      </w:r>
      <w:r>
        <w:rPr>
          <w:b/>
          <w:bCs/>
          <w:i/>
          <w:iCs/>
        </w:rPr>
        <w:t>:</w:t>
      </w:r>
    </w:p>
    <w:p w:rsidR="00BC7CA2" w:rsidRDefault="00BC7CA2" w:rsidP="00025ECB">
      <w:pPr>
        <w:pStyle w:val="ListParagraph"/>
        <w:numPr>
          <w:ilvl w:val="0"/>
          <w:numId w:val="6"/>
        </w:numPr>
        <w:ind w:left="360"/>
        <w:rPr>
          <w:i/>
          <w:iCs/>
        </w:rPr>
      </w:pPr>
      <w:r>
        <w:rPr>
          <w:i/>
          <w:iCs/>
        </w:rPr>
        <w:t xml:space="preserve">Improve pain control for patients cared for at home </w:t>
      </w:r>
    </w:p>
    <w:p w:rsidR="00311FB1" w:rsidRDefault="003050F9" w:rsidP="00025ECB">
      <w:pPr>
        <w:pStyle w:val="ListParagraph"/>
        <w:numPr>
          <w:ilvl w:val="0"/>
          <w:numId w:val="6"/>
        </w:numPr>
        <w:ind w:left="360"/>
        <w:rPr>
          <w:i/>
          <w:iCs/>
        </w:rPr>
      </w:pPr>
      <w:r>
        <w:rPr>
          <w:i/>
          <w:iCs/>
        </w:rPr>
        <w:t xml:space="preserve">Support </w:t>
      </w:r>
      <w:r w:rsidR="00311FB1" w:rsidRPr="0082066C">
        <w:rPr>
          <w:i/>
          <w:iCs/>
        </w:rPr>
        <w:t xml:space="preserve">routine assessment of pain for patients with </w:t>
      </w:r>
      <w:r w:rsidR="0082066C">
        <w:rPr>
          <w:i/>
          <w:iCs/>
        </w:rPr>
        <w:t xml:space="preserve">cancer and other </w:t>
      </w:r>
      <w:r w:rsidR="00311FB1" w:rsidRPr="0082066C">
        <w:rPr>
          <w:i/>
          <w:iCs/>
        </w:rPr>
        <w:t xml:space="preserve">advanced diseases and prompt access to appropriate analgesia  </w:t>
      </w:r>
    </w:p>
    <w:p w:rsidR="0082066C" w:rsidRDefault="0082066C" w:rsidP="00025ECB">
      <w:pPr>
        <w:pStyle w:val="ListParagraph"/>
        <w:numPr>
          <w:ilvl w:val="0"/>
          <w:numId w:val="6"/>
        </w:numPr>
        <w:ind w:left="360"/>
        <w:rPr>
          <w:i/>
          <w:iCs/>
        </w:rPr>
      </w:pPr>
      <w:r>
        <w:rPr>
          <w:i/>
          <w:iCs/>
        </w:rPr>
        <w:t xml:space="preserve">Promote seeking of prescribing advice from </w:t>
      </w:r>
      <w:r w:rsidR="00BC7CA2">
        <w:rPr>
          <w:i/>
          <w:iCs/>
        </w:rPr>
        <w:t xml:space="preserve">specialist </w:t>
      </w:r>
      <w:r>
        <w:rPr>
          <w:i/>
          <w:iCs/>
        </w:rPr>
        <w:t xml:space="preserve">palliative care teams </w:t>
      </w:r>
    </w:p>
    <w:p w:rsidR="00025ECB" w:rsidRDefault="00025ECB" w:rsidP="00025ECB">
      <w:pPr>
        <w:pStyle w:val="ListParagraph"/>
        <w:rPr>
          <w:i/>
          <w:iCs/>
          <w:sz w:val="18"/>
          <w:szCs w:val="18"/>
        </w:rPr>
      </w:pPr>
    </w:p>
    <w:p w:rsidR="00025ECB" w:rsidRDefault="00025ECB" w:rsidP="00025ECB">
      <w:pPr>
        <w:pStyle w:val="ListParagraph"/>
        <w:rPr>
          <w:i/>
          <w:iCs/>
          <w:sz w:val="18"/>
          <w:szCs w:val="18"/>
        </w:rPr>
      </w:pPr>
    </w:p>
    <w:p w:rsidR="00025ECB" w:rsidRDefault="00025ECB" w:rsidP="00D308E9">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National Survey of Bereaved People (VOICES): England. Office for National Statistics</w:t>
      </w:r>
      <w:r w:rsidR="00D308E9">
        <w:rPr>
          <w:i/>
          <w:iCs/>
          <w:sz w:val="18"/>
          <w:szCs w:val="18"/>
        </w:rPr>
        <w:t xml:space="preserve"> </w:t>
      </w:r>
      <w:hyperlink r:id="rId11" w:history="1">
        <w:r w:rsidR="00D308E9" w:rsidRPr="00FE7F67">
          <w:rPr>
            <w:rStyle w:val="Hyperlink"/>
            <w:i/>
            <w:iCs/>
            <w:sz w:val="18"/>
            <w:szCs w:val="18"/>
          </w:rPr>
          <w:t>https://www.ons.gov.uk/peoplepopulationandcommunity/healthandsocialcare/healthcaresystem/bulletins/nationalsurveyofbereavedpeoplevoices/previousReleases</w:t>
        </w:r>
      </w:hyperlink>
    </w:p>
    <w:p w:rsidR="00025ECB" w:rsidRPr="00025ECB" w:rsidRDefault="00025ECB" w:rsidP="00D308E9">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Meads D, O’Dwyer J, Hulme CT, Chintakayala P, Vinall-Collier K, Bennett MI. Patient Preferences for Pain Management in Advanced Cancer: Results from a Discrete Choice Experiment. The Patient 2017</w:t>
      </w:r>
    </w:p>
    <w:p w:rsidR="00025ECB" w:rsidRDefault="00025ECB" w:rsidP="00D308E9">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Gardiner C, Gott M, Ingleton C, Winslow M, Hughes P, Bennett MI. Attitudes of healthcare professionals to opioid prescribing in end of life care: a qualitative focus group study. J Pain and Symptom Management 2012; 44(2):206-14</w:t>
      </w:r>
      <w:r w:rsidR="00D308E9">
        <w:rPr>
          <w:i/>
          <w:iCs/>
          <w:sz w:val="18"/>
          <w:szCs w:val="18"/>
        </w:rPr>
        <w:t xml:space="preserve"> </w:t>
      </w:r>
      <w:hyperlink r:id="rId12" w:history="1">
        <w:r w:rsidR="00D308E9" w:rsidRPr="00FE7F67">
          <w:rPr>
            <w:rStyle w:val="Hyperlink"/>
            <w:i/>
            <w:iCs/>
            <w:sz w:val="18"/>
            <w:szCs w:val="18"/>
          </w:rPr>
          <w:t>http://dx.doi.org/10.1016/j.jpainsymman.2011.09.008</w:t>
        </w:r>
      </w:hyperlink>
    </w:p>
    <w:p w:rsidR="00C6577A" w:rsidRDefault="00025ECB" w:rsidP="00C6577A">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Ziegler LE, Mulvey MR, Blenkinsopp A, Petty D, Bennett MI. Opioid prescribing for cancer patients in the last year of life: a longitudinal population cohort study PAIN 2016; 157(11):2445-2451.</w:t>
      </w:r>
      <w:r w:rsidR="00C6577A" w:rsidRPr="00C6577A">
        <w:t xml:space="preserve"> </w:t>
      </w:r>
      <w:hyperlink r:id="rId13" w:history="1">
        <w:r w:rsidR="00C6577A" w:rsidRPr="00FE7F67">
          <w:rPr>
            <w:rStyle w:val="Hyperlink"/>
            <w:i/>
            <w:iCs/>
            <w:sz w:val="18"/>
            <w:szCs w:val="18"/>
          </w:rPr>
          <w:t>https://dx.doi.org/10.1097/j.pain.0000000000000656</w:t>
        </w:r>
      </w:hyperlink>
    </w:p>
    <w:p w:rsidR="00C6577A" w:rsidRDefault="00C6577A" w:rsidP="00C6577A">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 xml:space="preserve">CQC Key Core Standards for Pain Management. </w:t>
      </w:r>
      <w:hyperlink r:id="rId14" w:history="1">
        <w:r w:rsidRPr="00025ECB">
          <w:rPr>
            <w:rStyle w:val="Hyperlink"/>
            <w:i/>
            <w:iCs/>
            <w:sz w:val="18"/>
            <w:szCs w:val="18"/>
          </w:rPr>
          <w:t>www.cqc.org.uk</w:t>
        </w:r>
      </w:hyperlink>
      <w:r w:rsidRPr="00C6577A">
        <w:rPr>
          <w:i/>
          <w:iCs/>
          <w:sz w:val="18"/>
          <w:szCs w:val="18"/>
        </w:rPr>
        <w:t xml:space="preserve"> </w:t>
      </w:r>
    </w:p>
    <w:p w:rsidR="00C6577A" w:rsidRDefault="00C6577A" w:rsidP="00C6577A">
      <w:pPr>
        <w:pBdr>
          <w:top w:val="single" w:sz="4" w:space="1" w:color="auto"/>
          <w:left w:val="single" w:sz="4" w:space="4" w:color="auto"/>
          <w:bottom w:val="single" w:sz="4" w:space="1" w:color="auto"/>
          <w:right w:val="single" w:sz="4" w:space="4" w:color="auto"/>
        </w:pBdr>
        <w:spacing w:line="240" w:lineRule="auto"/>
        <w:ind w:left="357"/>
        <w:rPr>
          <w:i/>
          <w:iCs/>
          <w:sz w:val="18"/>
          <w:szCs w:val="18"/>
        </w:rPr>
      </w:pPr>
      <w:r w:rsidRPr="00025ECB">
        <w:rPr>
          <w:i/>
          <w:iCs/>
          <w:sz w:val="18"/>
          <w:szCs w:val="18"/>
        </w:rPr>
        <w:t>Bennett MI, Graham J, Schmidt-Hansen M, Prettyjohns M, Arnold S. Prescribing strong opioids for pain in adult palliative care: summary of NICE guidance. BMJ 2012</w:t>
      </w:r>
      <w:proofErr w:type="gramStart"/>
      <w:r w:rsidRPr="00025ECB">
        <w:rPr>
          <w:i/>
          <w:iCs/>
          <w:sz w:val="18"/>
          <w:szCs w:val="18"/>
        </w:rPr>
        <w:t>;344:e2806</w:t>
      </w:r>
      <w:proofErr w:type="gramEnd"/>
      <w:r w:rsidRPr="00025ECB">
        <w:rPr>
          <w:i/>
          <w:iCs/>
          <w:sz w:val="18"/>
          <w:szCs w:val="18"/>
        </w:rPr>
        <w:t>.</w:t>
      </w:r>
      <w:r w:rsidRPr="00C6577A">
        <w:t xml:space="preserve"> </w:t>
      </w:r>
      <w:hyperlink r:id="rId15" w:history="1">
        <w:r w:rsidRPr="00FE7F67">
          <w:rPr>
            <w:rStyle w:val="Hyperlink"/>
            <w:i/>
            <w:iCs/>
            <w:sz w:val="18"/>
            <w:szCs w:val="18"/>
          </w:rPr>
          <w:t>https://doi.org/10.1136/bmj.e2806</w:t>
        </w:r>
      </w:hyperlink>
    </w:p>
    <w:p w:rsidR="00C6577A" w:rsidRDefault="00C6577A" w:rsidP="00C6577A">
      <w:pPr>
        <w:pStyle w:val="ListParagraph"/>
        <w:ind w:left="360"/>
        <w:rPr>
          <w:b/>
          <w:bCs/>
          <w:sz w:val="32"/>
          <w:szCs w:val="32"/>
          <w:u w:val="single"/>
        </w:rPr>
      </w:pPr>
    </w:p>
    <w:p w:rsidR="00463D42" w:rsidRPr="00EC47F1" w:rsidRDefault="00463D42" w:rsidP="00387467">
      <w:pPr>
        <w:pStyle w:val="ListParagraph"/>
        <w:numPr>
          <w:ilvl w:val="0"/>
          <w:numId w:val="1"/>
        </w:numPr>
        <w:ind w:left="360"/>
        <w:rPr>
          <w:b/>
          <w:bCs/>
          <w:sz w:val="32"/>
          <w:szCs w:val="32"/>
          <w:u w:val="single"/>
        </w:rPr>
      </w:pPr>
      <w:r w:rsidRPr="00EC47F1">
        <w:rPr>
          <w:b/>
          <w:bCs/>
          <w:sz w:val="32"/>
          <w:szCs w:val="32"/>
          <w:u w:val="single"/>
        </w:rPr>
        <w:lastRenderedPageBreak/>
        <w:t>Support for self</w:t>
      </w:r>
      <w:r w:rsidR="0075563C">
        <w:rPr>
          <w:b/>
          <w:bCs/>
          <w:sz w:val="32"/>
          <w:szCs w:val="32"/>
          <w:u w:val="single"/>
        </w:rPr>
        <w:t>-</w:t>
      </w:r>
      <w:r w:rsidRPr="00EC47F1">
        <w:rPr>
          <w:b/>
          <w:bCs/>
          <w:sz w:val="32"/>
          <w:szCs w:val="32"/>
          <w:u w:val="single"/>
        </w:rPr>
        <w:t>management</w:t>
      </w:r>
      <w:r w:rsidR="004F78A7">
        <w:rPr>
          <w:b/>
          <w:bCs/>
          <w:sz w:val="32"/>
          <w:szCs w:val="32"/>
          <w:u w:val="single"/>
        </w:rPr>
        <w:t xml:space="preserve"> of pain</w:t>
      </w:r>
    </w:p>
    <w:p w:rsidR="00BC7CA2" w:rsidRDefault="00BC7CA2" w:rsidP="00684E2B">
      <w:pPr>
        <w:pStyle w:val="ListParagraph"/>
        <w:numPr>
          <w:ilvl w:val="0"/>
          <w:numId w:val="7"/>
        </w:numPr>
        <w:ind w:left="360"/>
        <w:rPr>
          <w:b/>
          <w:bCs/>
        </w:rPr>
      </w:pPr>
      <w:r>
        <w:rPr>
          <w:b/>
          <w:bCs/>
        </w:rPr>
        <w:t xml:space="preserve">Patients want support for self-management and </w:t>
      </w:r>
      <w:r w:rsidR="003E093D">
        <w:rPr>
          <w:b/>
          <w:bCs/>
        </w:rPr>
        <w:t xml:space="preserve">frequently trade-off pain against drug side effects in order to reduce interference in daily living.  </w:t>
      </w:r>
    </w:p>
    <w:p w:rsidR="00684E2B" w:rsidRDefault="00BC7CA2" w:rsidP="00684E2B">
      <w:pPr>
        <w:pStyle w:val="ListParagraph"/>
        <w:numPr>
          <w:ilvl w:val="0"/>
          <w:numId w:val="7"/>
        </w:numPr>
        <w:ind w:left="360"/>
        <w:rPr>
          <w:b/>
          <w:bCs/>
        </w:rPr>
      </w:pPr>
      <w:r>
        <w:rPr>
          <w:b/>
          <w:bCs/>
        </w:rPr>
        <w:t xml:space="preserve">Cancer patients </w:t>
      </w:r>
      <w:r w:rsidR="003E093D">
        <w:rPr>
          <w:b/>
          <w:bCs/>
        </w:rPr>
        <w:t xml:space="preserve">with pain </w:t>
      </w:r>
      <w:r>
        <w:rPr>
          <w:b/>
          <w:bCs/>
        </w:rPr>
        <w:t xml:space="preserve">rank good </w:t>
      </w:r>
      <w:r w:rsidR="003E093D">
        <w:rPr>
          <w:b/>
          <w:bCs/>
        </w:rPr>
        <w:t xml:space="preserve">communication and </w:t>
      </w:r>
      <w:r>
        <w:rPr>
          <w:b/>
          <w:bCs/>
        </w:rPr>
        <w:t xml:space="preserve">information </w:t>
      </w:r>
      <w:r w:rsidR="003E093D">
        <w:rPr>
          <w:b/>
          <w:bCs/>
        </w:rPr>
        <w:t>more highly than access to healthcare professionals, and would rather see a</w:t>
      </w:r>
      <w:r>
        <w:rPr>
          <w:b/>
          <w:bCs/>
        </w:rPr>
        <w:t xml:space="preserve"> specialist nurse</w:t>
      </w:r>
      <w:r w:rsidR="003E093D">
        <w:rPr>
          <w:b/>
          <w:bCs/>
        </w:rPr>
        <w:t xml:space="preserve"> than </w:t>
      </w:r>
      <w:r>
        <w:rPr>
          <w:b/>
          <w:bCs/>
        </w:rPr>
        <w:t>a GP</w:t>
      </w:r>
      <w:r w:rsidR="003E093D">
        <w:rPr>
          <w:b/>
          <w:bCs/>
        </w:rPr>
        <w:t>.</w:t>
      </w:r>
    </w:p>
    <w:p w:rsidR="00684E2B" w:rsidRDefault="00684E2B" w:rsidP="00A70FA6">
      <w:pPr>
        <w:pStyle w:val="ListParagraph"/>
        <w:numPr>
          <w:ilvl w:val="0"/>
          <w:numId w:val="7"/>
        </w:numPr>
        <w:ind w:left="360"/>
        <w:rPr>
          <w:b/>
          <w:bCs/>
        </w:rPr>
      </w:pPr>
      <w:r>
        <w:rPr>
          <w:b/>
          <w:bCs/>
        </w:rPr>
        <w:t xml:space="preserve">Providing written information that addresses fears about pain and opioids, </w:t>
      </w:r>
      <w:r w:rsidR="009D41AD">
        <w:rPr>
          <w:b/>
          <w:bCs/>
        </w:rPr>
        <w:t xml:space="preserve">and </w:t>
      </w:r>
      <w:r>
        <w:rPr>
          <w:b/>
          <w:bCs/>
        </w:rPr>
        <w:t xml:space="preserve">gives practical advice on medicines management and explains how to access </w:t>
      </w:r>
      <w:r w:rsidR="00A70FA6">
        <w:rPr>
          <w:b/>
          <w:bCs/>
        </w:rPr>
        <w:t>help</w:t>
      </w:r>
      <w:r w:rsidR="009D41AD">
        <w:rPr>
          <w:b/>
          <w:bCs/>
        </w:rPr>
        <w:t>,</w:t>
      </w:r>
      <w:r>
        <w:rPr>
          <w:b/>
          <w:bCs/>
        </w:rPr>
        <w:t xml:space="preserve"> can reduce pain intensity more than paracetamol or gabapentin.   </w:t>
      </w:r>
    </w:p>
    <w:p w:rsidR="000C2E49" w:rsidRDefault="000C2E49" w:rsidP="00A70FA6">
      <w:pPr>
        <w:pStyle w:val="ListParagraph"/>
        <w:numPr>
          <w:ilvl w:val="0"/>
          <w:numId w:val="7"/>
        </w:numPr>
        <w:ind w:left="360"/>
        <w:rPr>
          <w:b/>
          <w:bCs/>
        </w:rPr>
      </w:pPr>
      <w:r>
        <w:rPr>
          <w:b/>
          <w:bCs/>
        </w:rPr>
        <w:t>Pharmacist</w:t>
      </w:r>
      <w:r w:rsidR="00CA1E85">
        <w:rPr>
          <w:b/>
          <w:bCs/>
        </w:rPr>
        <w:t>-</w:t>
      </w:r>
      <w:r>
        <w:rPr>
          <w:b/>
          <w:bCs/>
        </w:rPr>
        <w:t>delivered New Medicines Service for patients starting strong opioids is acceptable and feasible but needs further refinement</w:t>
      </w:r>
      <w:r w:rsidR="00583CCC">
        <w:rPr>
          <w:b/>
          <w:bCs/>
        </w:rPr>
        <w:t>.</w:t>
      </w:r>
      <w:r>
        <w:rPr>
          <w:b/>
          <w:bCs/>
        </w:rPr>
        <w:t xml:space="preserve">  </w:t>
      </w:r>
    </w:p>
    <w:p w:rsidR="00A70FA6" w:rsidRDefault="00A70FA6" w:rsidP="00A70FA6">
      <w:pPr>
        <w:pStyle w:val="ListParagraph"/>
        <w:numPr>
          <w:ilvl w:val="0"/>
          <w:numId w:val="7"/>
        </w:numPr>
        <w:ind w:left="360"/>
        <w:rPr>
          <w:b/>
          <w:bCs/>
        </w:rPr>
      </w:pPr>
      <w:r>
        <w:rPr>
          <w:b/>
          <w:bCs/>
        </w:rPr>
        <w:t>Electronic pain and symptom monitoring appears effective in earlier stages of cancer but its place in palliative care is yet to be established.</w:t>
      </w:r>
    </w:p>
    <w:p w:rsidR="0082066C" w:rsidRDefault="00684E2B" w:rsidP="00326DD9">
      <w:pPr>
        <w:pStyle w:val="ListParagraph"/>
        <w:numPr>
          <w:ilvl w:val="0"/>
          <w:numId w:val="7"/>
        </w:numPr>
        <w:ind w:left="360"/>
        <w:rPr>
          <w:b/>
          <w:bCs/>
        </w:rPr>
      </w:pPr>
      <w:r>
        <w:rPr>
          <w:b/>
          <w:bCs/>
        </w:rPr>
        <w:t xml:space="preserve">Integrating </w:t>
      </w:r>
      <w:r w:rsidR="00326DD9">
        <w:rPr>
          <w:b/>
          <w:bCs/>
        </w:rPr>
        <w:t xml:space="preserve">simple interventions delivered by community palliative care nurses in routine care is feasible and currently being evaluated in </w:t>
      </w:r>
      <w:r w:rsidR="0075563C">
        <w:rPr>
          <w:b/>
          <w:bCs/>
        </w:rPr>
        <w:t xml:space="preserve">multicentre </w:t>
      </w:r>
      <w:r w:rsidR="00326DD9">
        <w:rPr>
          <w:b/>
          <w:bCs/>
        </w:rPr>
        <w:t>RCTs</w:t>
      </w:r>
      <w:r w:rsidR="0075563C">
        <w:rPr>
          <w:b/>
          <w:bCs/>
        </w:rPr>
        <w:t xml:space="preserve"> co-ordinated from Leeds</w:t>
      </w:r>
      <w:r w:rsidR="00326DD9">
        <w:rPr>
          <w:b/>
          <w:bCs/>
        </w:rPr>
        <w:t xml:space="preserve">.  </w:t>
      </w:r>
      <w:r>
        <w:rPr>
          <w:b/>
          <w:bCs/>
        </w:rPr>
        <w:t xml:space="preserve">  </w:t>
      </w:r>
      <w:r w:rsidR="003E093D">
        <w:rPr>
          <w:b/>
          <w:bCs/>
        </w:rPr>
        <w:t xml:space="preserve"> </w:t>
      </w:r>
      <w:r w:rsidR="00BC7CA2">
        <w:rPr>
          <w:b/>
          <w:bCs/>
        </w:rPr>
        <w:t xml:space="preserve">   </w:t>
      </w:r>
    </w:p>
    <w:p w:rsidR="0082066C" w:rsidRPr="009D41AD" w:rsidRDefault="0082066C" w:rsidP="00684E2B">
      <w:pPr>
        <w:pStyle w:val="ListParagraph"/>
        <w:ind w:left="0"/>
        <w:rPr>
          <w:i/>
          <w:iCs/>
          <w:sz w:val="18"/>
          <w:szCs w:val="18"/>
        </w:rPr>
      </w:pPr>
    </w:p>
    <w:p w:rsidR="00A70FA6" w:rsidRPr="009D41AD" w:rsidRDefault="00A70FA6" w:rsidP="00326DD9">
      <w:pPr>
        <w:pStyle w:val="ListParagraph"/>
        <w:ind w:left="0"/>
        <w:rPr>
          <w:i/>
          <w:iCs/>
          <w:sz w:val="18"/>
          <w:szCs w:val="18"/>
        </w:rPr>
      </w:pPr>
    </w:p>
    <w:p w:rsidR="00A70FA6" w:rsidRDefault="004F78A7" w:rsidP="00326DD9">
      <w:pPr>
        <w:pStyle w:val="ListParagraph"/>
        <w:ind w:left="0"/>
        <w:rPr>
          <w:b/>
          <w:bCs/>
          <w:i/>
          <w:iCs/>
        </w:rPr>
      </w:pPr>
      <w:r w:rsidRPr="004F78A7">
        <w:rPr>
          <w:b/>
          <w:bCs/>
          <w:i/>
          <w:iCs/>
        </w:rPr>
        <w:t>KEY PRIORITIES</w:t>
      </w:r>
    </w:p>
    <w:p w:rsidR="0075563C" w:rsidRPr="00CA1E85" w:rsidRDefault="0075563C" w:rsidP="00CA1E85">
      <w:pPr>
        <w:pStyle w:val="ListParagraph"/>
        <w:numPr>
          <w:ilvl w:val="0"/>
          <w:numId w:val="6"/>
        </w:numPr>
        <w:ind w:left="360"/>
        <w:rPr>
          <w:i/>
          <w:iCs/>
        </w:rPr>
      </w:pPr>
      <w:r w:rsidRPr="00CA1E85">
        <w:rPr>
          <w:i/>
          <w:iCs/>
        </w:rPr>
        <w:t xml:space="preserve">Determine </w:t>
      </w:r>
      <w:r w:rsidR="00025ECB" w:rsidRPr="00CA1E85">
        <w:rPr>
          <w:i/>
          <w:iCs/>
        </w:rPr>
        <w:t>effectiveness of implementing self-management interventions in routine palliative care</w:t>
      </w:r>
      <w:r w:rsidRPr="00CA1E85">
        <w:rPr>
          <w:i/>
          <w:iCs/>
        </w:rPr>
        <w:t xml:space="preserve"> that increase self-efficacy and reduce interference from pain</w:t>
      </w:r>
    </w:p>
    <w:p w:rsidR="0075563C" w:rsidRPr="00CA1E85" w:rsidRDefault="0075563C" w:rsidP="00CA1E85">
      <w:pPr>
        <w:pStyle w:val="ListParagraph"/>
        <w:numPr>
          <w:ilvl w:val="0"/>
          <w:numId w:val="6"/>
        </w:numPr>
        <w:ind w:left="360"/>
        <w:rPr>
          <w:i/>
          <w:iCs/>
        </w:rPr>
      </w:pPr>
      <w:r w:rsidRPr="00CA1E85">
        <w:rPr>
          <w:i/>
          <w:iCs/>
        </w:rPr>
        <w:t>Support NICE guidance on providing written information when initiating strong opioids</w:t>
      </w:r>
    </w:p>
    <w:p w:rsidR="007C355A" w:rsidRPr="00CA1E85" w:rsidRDefault="007C355A" w:rsidP="00CA1E85">
      <w:pPr>
        <w:pStyle w:val="ListParagraph"/>
        <w:numPr>
          <w:ilvl w:val="0"/>
          <w:numId w:val="6"/>
        </w:numPr>
        <w:ind w:left="360"/>
        <w:rPr>
          <w:i/>
          <w:iCs/>
        </w:rPr>
      </w:pPr>
      <w:r w:rsidRPr="00CA1E85">
        <w:rPr>
          <w:i/>
          <w:iCs/>
        </w:rPr>
        <w:t xml:space="preserve">Support greater access to specialist palliative care nurses </w:t>
      </w:r>
      <w:r w:rsidR="000C2E49" w:rsidRPr="00CA1E85">
        <w:rPr>
          <w:i/>
          <w:iCs/>
        </w:rPr>
        <w:t>or NMS trained pharmacists</w:t>
      </w:r>
    </w:p>
    <w:p w:rsidR="00025ECB" w:rsidRPr="0075563C" w:rsidRDefault="00025ECB" w:rsidP="007C355A">
      <w:pPr>
        <w:pStyle w:val="ListParagraph"/>
        <w:ind w:left="360"/>
        <w:rPr>
          <w:bCs/>
          <w:iCs/>
        </w:rPr>
      </w:pPr>
    </w:p>
    <w:p w:rsidR="007C355A" w:rsidRDefault="00326DD9" w:rsidP="0035796C">
      <w:pPr>
        <w:pStyle w:val="ListParagraph"/>
        <w:rPr>
          <w:b/>
          <w:bCs/>
        </w:rPr>
      </w:pPr>
      <w:r>
        <w:rPr>
          <w:b/>
          <w:bCs/>
        </w:rPr>
        <w:t xml:space="preserve"> </w:t>
      </w:r>
    </w:p>
    <w:p w:rsidR="0035796C" w:rsidRDefault="0035796C" w:rsidP="0035796C">
      <w:pPr>
        <w:pStyle w:val="ListParagraph"/>
        <w:rPr>
          <w:b/>
          <w:bCs/>
        </w:rPr>
      </w:pPr>
    </w:p>
    <w:p w:rsidR="007C355A" w:rsidRDefault="007C355A" w:rsidP="00326DD9">
      <w:pPr>
        <w:pStyle w:val="ListParagraph"/>
        <w:ind w:left="0"/>
        <w:rPr>
          <w:b/>
          <w:bCs/>
        </w:rPr>
      </w:pPr>
    </w:p>
    <w:p w:rsidR="0075563C"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lang w:val="de-DE"/>
        </w:rPr>
      </w:pPr>
      <w:r w:rsidRPr="009D41AD">
        <w:rPr>
          <w:i/>
          <w:iCs/>
          <w:sz w:val="18"/>
          <w:szCs w:val="18"/>
          <w:lang w:val="de-DE"/>
        </w:rPr>
        <w:t xml:space="preserve">Hackett J, Godfrey M, Bennett MI. </w:t>
      </w:r>
      <w:r w:rsidRPr="009D41AD">
        <w:rPr>
          <w:i/>
          <w:iCs/>
          <w:sz w:val="18"/>
          <w:szCs w:val="18"/>
        </w:rPr>
        <w:t xml:space="preserve">Patient and caregiver perspectives on managing pain in advanced cancer: A qualitative longitudinal study. </w:t>
      </w:r>
      <w:r w:rsidRPr="009D41AD">
        <w:rPr>
          <w:i/>
          <w:iCs/>
          <w:sz w:val="18"/>
          <w:szCs w:val="18"/>
          <w:lang w:val="de-DE"/>
        </w:rPr>
        <w:t>Palliative Medicine 2016;30(8):711-9</w:t>
      </w:r>
      <w:r w:rsidR="0035796C">
        <w:rPr>
          <w:i/>
          <w:iCs/>
          <w:sz w:val="18"/>
          <w:szCs w:val="18"/>
          <w:lang w:val="de-DE"/>
        </w:rPr>
        <w:t xml:space="preserve"> </w:t>
      </w:r>
      <w:hyperlink r:id="rId16" w:history="1">
        <w:r w:rsidR="0035796C" w:rsidRPr="00FE7F67">
          <w:rPr>
            <w:rStyle w:val="Hyperlink"/>
            <w:i/>
            <w:iCs/>
            <w:sz w:val="18"/>
            <w:szCs w:val="18"/>
            <w:lang w:val="de-DE"/>
          </w:rPr>
          <w:t>https://doi.org/10.1177/0269216316628407</w:t>
        </w:r>
      </w:hyperlink>
    </w:p>
    <w:p w:rsidR="0075563C" w:rsidRPr="009D41AD"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lang w:val="de-DE"/>
        </w:rPr>
      </w:pPr>
    </w:p>
    <w:p w:rsidR="0075563C"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r w:rsidRPr="009D41AD">
        <w:rPr>
          <w:i/>
          <w:iCs/>
          <w:sz w:val="18"/>
          <w:szCs w:val="18"/>
          <w:lang w:val="de-DE"/>
        </w:rPr>
        <w:t xml:space="preserve">Bennett MI, Bagnall AM, Closs SJ. </w:t>
      </w:r>
      <w:r w:rsidRPr="009D41AD">
        <w:rPr>
          <w:i/>
          <w:iCs/>
          <w:sz w:val="18"/>
          <w:szCs w:val="18"/>
        </w:rPr>
        <w:t>How effective are patient-based educational interventions in the management of cancer pain? Systematic review and meta-analysis. Pain 2009</w:t>
      </w:r>
      <w:proofErr w:type="gramStart"/>
      <w:r w:rsidRPr="009D41AD">
        <w:rPr>
          <w:i/>
          <w:iCs/>
          <w:sz w:val="18"/>
          <w:szCs w:val="18"/>
        </w:rPr>
        <w:t>;143</w:t>
      </w:r>
      <w:proofErr w:type="gramEnd"/>
      <w:r w:rsidRPr="009D41AD">
        <w:rPr>
          <w:i/>
          <w:iCs/>
          <w:sz w:val="18"/>
          <w:szCs w:val="18"/>
        </w:rPr>
        <w:t>(3):192-9</w:t>
      </w:r>
      <w:r w:rsidR="0035796C">
        <w:rPr>
          <w:i/>
          <w:iCs/>
          <w:sz w:val="18"/>
          <w:szCs w:val="18"/>
        </w:rPr>
        <w:t xml:space="preserve"> </w:t>
      </w:r>
      <w:hyperlink r:id="rId17" w:history="1">
        <w:r w:rsidR="0035796C" w:rsidRPr="00FE7F67">
          <w:rPr>
            <w:rStyle w:val="Hyperlink"/>
            <w:i/>
            <w:iCs/>
            <w:sz w:val="18"/>
            <w:szCs w:val="18"/>
          </w:rPr>
          <w:t>https://dx.doi.org/10.1016/j.pain.2009.01.016</w:t>
        </w:r>
      </w:hyperlink>
    </w:p>
    <w:p w:rsidR="0075563C" w:rsidRPr="009D41AD"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p>
    <w:p w:rsidR="00CE329D" w:rsidRDefault="00CE329D"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r w:rsidRPr="00CE329D">
        <w:rPr>
          <w:i/>
          <w:iCs/>
          <w:sz w:val="18"/>
          <w:szCs w:val="18"/>
        </w:rPr>
        <w:t xml:space="preserve">Savage </w:t>
      </w:r>
      <w:proofErr w:type="gramStart"/>
      <w:r w:rsidRPr="00CE329D">
        <w:rPr>
          <w:i/>
          <w:iCs/>
          <w:sz w:val="18"/>
          <w:szCs w:val="18"/>
        </w:rPr>
        <w:t>I</w:t>
      </w:r>
      <w:proofErr w:type="gramEnd"/>
      <w:r w:rsidRPr="00CE329D">
        <w:rPr>
          <w:i/>
          <w:iCs/>
          <w:sz w:val="18"/>
          <w:szCs w:val="18"/>
        </w:rPr>
        <w:t>, Blenkinsopp A, Closs SJ, Bennett MI. Like doing a jigsaw with half the parts missing: community pharmacists and the management of cancer pain in the community. International Journal of Pharmacy Practice 2013</w:t>
      </w:r>
      <w:proofErr w:type="gramStart"/>
      <w:r w:rsidRPr="00CE329D">
        <w:rPr>
          <w:i/>
          <w:iCs/>
          <w:sz w:val="18"/>
          <w:szCs w:val="18"/>
        </w:rPr>
        <w:t>;21</w:t>
      </w:r>
      <w:proofErr w:type="gramEnd"/>
      <w:r w:rsidRPr="00CE329D">
        <w:rPr>
          <w:i/>
          <w:iCs/>
          <w:sz w:val="18"/>
          <w:szCs w:val="18"/>
        </w:rPr>
        <w:t>(3):151-</w:t>
      </w:r>
      <w:r>
        <w:rPr>
          <w:i/>
          <w:iCs/>
          <w:sz w:val="18"/>
          <w:szCs w:val="18"/>
        </w:rPr>
        <w:t>60</w:t>
      </w:r>
      <w:r w:rsidR="0035796C">
        <w:rPr>
          <w:i/>
          <w:iCs/>
          <w:sz w:val="18"/>
          <w:szCs w:val="18"/>
        </w:rPr>
        <w:t xml:space="preserve"> </w:t>
      </w:r>
      <w:hyperlink r:id="rId18" w:history="1">
        <w:r w:rsidR="0035796C" w:rsidRPr="00FE7F67">
          <w:rPr>
            <w:rStyle w:val="Hyperlink"/>
            <w:i/>
            <w:iCs/>
            <w:sz w:val="18"/>
            <w:szCs w:val="18"/>
          </w:rPr>
          <w:t>http://dx.doi.org/10.1111/j.2042-7174.2012.00245.x</w:t>
        </w:r>
      </w:hyperlink>
    </w:p>
    <w:p w:rsidR="0035796C" w:rsidRPr="0035796C" w:rsidRDefault="0035796C"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p>
    <w:p w:rsidR="0075563C" w:rsidRPr="0035796C"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r w:rsidRPr="0035796C">
        <w:rPr>
          <w:i/>
          <w:iCs/>
          <w:sz w:val="18"/>
          <w:szCs w:val="18"/>
        </w:rPr>
        <w:t>Allsop M, Taylor S, Mulvey MR, Bennett MI, Bewick B. Information and communication technology for managing pain in palliative care: a review of the literature. BMJ Supportive and Palliative Care 2015</w:t>
      </w:r>
      <w:proofErr w:type="gramStart"/>
      <w:r w:rsidRPr="0035796C">
        <w:rPr>
          <w:i/>
          <w:iCs/>
          <w:sz w:val="18"/>
          <w:szCs w:val="18"/>
        </w:rPr>
        <w:t>;5:481</w:t>
      </w:r>
      <w:proofErr w:type="gramEnd"/>
      <w:r w:rsidRPr="0035796C">
        <w:rPr>
          <w:i/>
          <w:iCs/>
          <w:sz w:val="18"/>
          <w:szCs w:val="18"/>
        </w:rPr>
        <w:t>-489</w:t>
      </w:r>
      <w:r w:rsidR="0035796C" w:rsidRPr="0035796C">
        <w:rPr>
          <w:i/>
          <w:iCs/>
          <w:sz w:val="18"/>
          <w:szCs w:val="18"/>
        </w:rPr>
        <w:t xml:space="preserve"> </w:t>
      </w:r>
      <w:hyperlink r:id="rId19" w:history="1">
        <w:r w:rsidR="0035796C" w:rsidRPr="0035796C">
          <w:rPr>
            <w:rStyle w:val="Hyperlink"/>
            <w:bCs/>
            <w:i/>
            <w:sz w:val="18"/>
            <w:szCs w:val="18"/>
          </w:rPr>
          <w:t>http://dx.doi.org/10.1136/bmjspcare-2013-000625</w:t>
        </w:r>
      </w:hyperlink>
    </w:p>
    <w:p w:rsidR="0075563C" w:rsidRPr="0035796C" w:rsidRDefault="0075563C"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p>
    <w:p w:rsidR="0035796C" w:rsidRDefault="00B22A22"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r w:rsidRPr="00B22A22">
        <w:rPr>
          <w:i/>
          <w:iCs/>
          <w:sz w:val="18"/>
          <w:szCs w:val="18"/>
        </w:rPr>
        <w:t>Hughes N, Closs SJ, Bennett MI. Supporting self-management of pain by patients with advanced cancer: Views of palliative care professionals. Supportive Care in Cancer 2016</w:t>
      </w:r>
      <w:proofErr w:type="gramStart"/>
      <w:r w:rsidRPr="00B22A22">
        <w:rPr>
          <w:i/>
          <w:iCs/>
          <w:sz w:val="18"/>
          <w:szCs w:val="18"/>
        </w:rPr>
        <w:t>;24</w:t>
      </w:r>
      <w:proofErr w:type="gramEnd"/>
      <w:r w:rsidRPr="00B22A22">
        <w:rPr>
          <w:i/>
          <w:iCs/>
          <w:sz w:val="18"/>
          <w:szCs w:val="18"/>
        </w:rPr>
        <w:t>(12):5049-5057</w:t>
      </w:r>
      <w:r w:rsidR="0035796C" w:rsidRPr="0035796C">
        <w:t xml:space="preserve"> </w:t>
      </w:r>
      <w:hyperlink r:id="rId20" w:history="1">
        <w:r w:rsidR="0035796C" w:rsidRPr="00FE7F67">
          <w:rPr>
            <w:rStyle w:val="Hyperlink"/>
            <w:i/>
            <w:iCs/>
            <w:sz w:val="18"/>
            <w:szCs w:val="18"/>
          </w:rPr>
          <w:t>https://dx.doi.org/10.1007/s00520-016-3372-2</w:t>
        </w:r>
      </w:hyperlink>
    </w:p>
    <w:p w:rsidR="00B22A22" w:rsidRDefault="00B22A22"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p>
    <w:p w:rsidR="0075563C" w:rsidRPr="009D41AD" w:rsidRDefault="00B22A22" w:rsidP="0075563C">
      <w:pPr>
        <w:pStyle w:val="ListParagraph"/>
        <w:pBdr>
          <w:top w:val="single" w:sz="4" w:space="1" w:color="auto"/>
          <w:left w:val="single" w:sz="4" w:space="4" w:color="auto"/>
          <w:bottom w:val="single" w:sz="4" w:space="1" w:color="auto"/>
          <w:right w:val="single" w:sz="4" w:space="4" w:color="auto"/>
        </w:pBdr>
        <w:ind w:left="0"/>
        <w:rPr>
          <w:i/>
          <w:iCs/>
          <w:sz w:val="18"/>
          <w:szCs w:val="18"/>
        </w:rPr>
      </w:pPr>
      <w:r>
        <w:rPr>
          <w:i/>
          <w:iCs/>
          <w:sz w:val="18"/>
          <w:szCs w:val="18"/>
        </w:rPr>
        <w:t xml:space="preserve">Bennett MI, Mulvey MR et al. </w:t>
      </w:r>
      <w:r w:rsidR="007C355A">
        <w:rPr>
          <w:i/>
          <w:iCs/>
          <w:sz w:val="18"/>
          <w:szCs w:val="18"/>
        </w:rPr>
        <w:t>Self-Management of Analgesia and Related Treatments at the End of life (</w:t>
      </w:r>
      <w:r w:rsidR="007C355A" w:rsidRPr="009D41AD">
        <w:rPr>
          <w:i/>
          <w:iCs/>
          <w:sz w:val="18"/>
          <w:szCs w:val="18"/>
        </w:rPr>
        <w:t>SMART</w:t>
      </w:r>
      <w:r w:rsidR="007C355A">
        <w:rPr>
          <w:i/>
          <w:iCs/>
          <w:sz w:val="18"/>
          <w:szCs w:val="18"/>
        </w:rPr>
        <w:t xml:space="preserve">E) </w:t>
      </w:r>
      <w:r w:rsidR="0075563C">
        <w:rPr>
          <w:i/>
          <w:iCs/>
          <w:sz w:val="18"/>
          <w:szCs w:val="18"/>
        </w:rPr>
        <w:t>HTA report</w:t>
      </w:r>
      <w:r w:rsidR="007C355A">
        <w:rPr>
          <w:i/>
          <w:iCs/>
          <w:sz w:val="18"/>
          <w:szCs w:val="18"/>
        </w:rPr>
        <w:t>. National Institute for Heal</w:t>
      </w:r>
      <w:r>
        <w:rPr>
          <w:i/>
          <w:iCs/>
          <w:sz w:val="18"/>
          <w:szCs w:val="18"/>
        </w:rPr>
        <w:t>t</w:t>
      </w:r>
      <w:r w:rsidR="007C355A">
        <w:rPr>
          <w:i/>
          <w:iCs/>
          <w:sz w:val="18"/>
          <w:szCs w:val="18"/>
        </w:rPr>
        <w:t>h Research 2017</w:t>
      </w:r>
    </w:p>
    <w:p w:rsidR="00463D42" w:rsidRPr="00B854BE" w:rsidRDefault="00463D42" w:rsidP="00387467">
      <w:pPr>
        <w:pStyle w:val="ListParagraph"/>
        <w:numPr>
          <w:ilvl w:val="0"/>
          <w:numId w:val="1"/>
        </w:numPr>
        <w:ind w:left="360"/>
        <w:rPr>
          <w:b/>
          <w:bCs/>
          <w:sz w:val="32"/>
          <w:szCs w:val="32"/>
          <w:u w:val="single"/>
        </w:rPr>
      </w:pPr>
      <w:r w:rsidRPr="00B854BE">
        <w:rPr>
          <w:b/>
          <w:bCs/>
          <w:sz w:val="32"/>
          <w:szCs w:val="32"/>
          <w:u w:val="single"/>
        </w:rPr>
        <w:lastRenderedPageBreak/>
        <w:t>Advance care planning</w:t>
      </w:r>
    </w:p>
    <w:p w:rsidR="006F2BCB" w:rsidRDefault="006F2BCB" w:rsidP="006F2BCB">
      <w:pPr>
        <w:pStyle w:val="ListParagraph"/>
        <w:numPr>
          <w:ilvl w:val="0"/>
          <w:numId w:val="9"/>
        </w:numPr>
        <w:rPr>
          <w:b/>
          <w:bCs/>
        </w:rPr>
      </w:pPr>
      <w:r>
        <w:rPr>
          <w:b/>
          <w:bCs/>
        </w:rPr>
        <w:t>Advance care plans reduce hospitalisations and increase satisfaction with care.</w:t>
      </w:r>
    </w:p>
    <w:p w:rsidR="006F2BCB" w:rsidRDefault="006F2BCB" w:rsidP="006F2BCB">
      <w:pPr>
        <w:pStyle w:val="ListParagraph"/>
        <w:numPr>
          <w:ilvl w:val="0"/>
          <w:numId w:val="9"/>
        </w:numPr>
        <w:rPr>
          <w:b/>
          <w:bCs/>
        </w:rPr>
      </w:pPr>
      <w:proofErr w:type="spellStart"/>
      <w:r>
        <w:rPr>
          <w:b/>
          <w:bCs/>
        </w:rPr>
        <w:t>EPaCCS</w:t>
      </w:r>
      <w:proofErr w:type="spellEnd"/>
      <w:r>
        <w:rPr>
          <w:b/>
          <w:bCs/>
        </w:rPr>
        <w:t xml:space="preserve"> may simply reflect clinical activity rather than stimulate advance care planning but more detailed evaluation is needed.  </w:t>
      </w:r>
    </w:p>
    <w:p w:rsidR="00FF3614" w:rsidRDefault="00FF3614" w:rsidP="00FF3614">
      <w:pPr>
        <w:pStyle w:val="ListParagraph"/>
        <w:numPr>
          <w:ilvl w:val="0"/>
          <w:numId w:val="9"/>
        </w:numPr>
        <w:rPr>
          <w:b/>
          <w:bCs/>
        </w:rPr>
      </w:pPr>
      <w:r>
        <w:rPr>
          <w:b/>
          <w:bCs/>
        </w:rPr>
        <w:t>P</w:t>
      </w:r>
      <w:r w:rsidR="006F2BCB">
        <w:rPr>
          <w:b/>
          <w:bCs/>
        </w:rPr>
        <w:t>rescribing of anticipatory drugs</w:t>
      </w:r>
      <w:r>
        <w:rPr>
          <w:b/>
          <w:bCs/>
        </w:rPr>
        <w:t xml:space="preserve"> for end of life care is recommended by NICE. </w:t>
      </w:r>
    </w:p>
    <w:p w:rsidR="00463D42" w:rsidRDefault="00FF3614" w:rsidP="00FF3614">
      <w:pPr>
        <w:pStyle w:val="ListParagraph"/>
        <w:numPr>
          <w:ilvl w:val="0"/>
          <w:numId w:val="9"/>
        </w:numPr>
        <w:rPr>
          <w:b/>
          <w:bCs/>
        </w:rPr>
      </w:pPr>
      <w:r>
        <w:rPr>
          <w:b/>
          <w:bCs/>
        </w:rPr>
        <w:t xml:space="preserve">National activity of non-medical (nurse) prescribers in palliative care has doubled since 2012 and is increasingly focused on pain management, though contribution to all community palliative care prescribing remains very low.     </w:t>
      </w:r>
      <w:r w:rsidR="006F2BCB">
        <w:rPr>
          <w:b/>
          <w:bCs/>
        </w:rPr>
        <w:t xml:space="preserve">  </w:t>
      </w:r>
    </w:p>
    <w:p w:rsidR="004F78A7" w:rsidRDefault="004F78A7" w:rsidP="00552CEA">
      <w:pPr>
        <w:rPr>
          <w:i/>
          <w:iCs/>
        </w:rPr>
      </w:pPr>
    </w:p>
    <w:p w:rsidR="009D41AD" w:rsidRDefault="004F78A7" w:rsidP="00552CEA">
      <w:pPr>
        <w:rPr>
          <w:b/>
          <w:bCs/>
          <w:i/>
          <w:iCs/>
        </w:rPr>
      </w:pPr>
      <w:r w:rsidRPr="004F78A7">
        <w:rPr>
          <w:b/>
          <w:bCs/>
          <w:i/>
          <w:iCs/>
        </w:rPr>
        <w:t>KEY PRIORITIES</w:t>
      </w:r>
    </w:p>
    <w:p w:rsidR="00C440D8" w:rsidRDefault="00C440D8" w:rsidP="00B22A22">
      <w:pPr>
        <w:pStyle w:val="ListParagraph"/>
        <w:numPr>
          <w:ilvl w:val="0"/>
          <w:numId w:val="11"/>
        </w:numPr>
        <w:rPr>
          <w:bCs/>
          <w:i/>
          <w:iCs/>
        </w:rPr>
      </w:pPr>
      <w:r w:rsidRPr="00C440D8">
        <w:rPr>
          <w:bCs/>
          <w:i/>
          <w:iCs/>
        </w:rPr>
        <w:t>Increase up</w:t>
      </w:r>
      <w:r>
        <w:rPr>
          <w:bCs/>
          <w:i/>
          <w:iCs/>
        </w:rPr>
        <w:t>take o</w:t>
      </w:r>
      <w:r w:rsidRPr="00C440D8">
        <w:rPr>
          <w:bCs/>
          <w:i/>
          <w:iCs/>
        </w:rPr>
        <w:t>f advance care plans for people with advanced diseases</w:t>
      </w:r>
    </w:p>
    <w:p w:rsidR="00C440D8" w:rsidRDefault="00C440D8" w:rsidP="00B22A22">
      <w:pPr>
        <w:pStyle w:val="ListParagraph"/>
        <w:numPr>
          <w:ilvl w:val="0"/>
          <w:numId w:val="11"/>
        </w:numPr>
        <w:rPr>
          <w:bCs/>
          <w:i/>
          <w:iCs/>
        </w:rPr>
      </w:pPr>
      <w:r>
        <w:rPr>
          <w:bCs/>
          <w:i/>
          <w:iCs/>
        </w:rPr>
        <w:t xml:space="preserve">Understand role of </w:t>
      </w:r>
      <w:proofErr w:type="spellStart"/>
      <w:r>
        <w:rPr>
          <w:bCs/>
          <w:i/>
          <w:iCs/>
        </w:rPr>
        <w:t>EPaCCS</w:t>
      </w:r>
      <w:proofErr w:type="spellEnd"/>
      <w:r>
        <w:rPr>
          <w:bCs/>
          <w:i/>
          <w:iCs/>
        </w:rPr>
        <w:t xml:space="preserve"> further to determine effectiveness in routine care</w:t>
      </w:r>
    </w:p>
    <w:p w:rsidR="00B22A22" w:rsidRPr="00C440D8" w:rsidRDefault="00C440D8" w:rsidP="00B22A22">
      <w:pPr>
        <w:pStyle w:val="ListParagraph"/>
        <w:numPr>
          <w:ilvl w:val="0"/>
          <w:numId w:val="11"/>
        </w:numPr>
        <w:rPr>
          <w:bCs/>
          <w:i/>
          <w:iCs/>
        </w:rPr>
      </w:pPr>
      <w:r>
        <w:rPr>
          <w:bCs/>
          <w:i/>
          <w:iCs/>
        </w:rPr>
        <w:t xml:space="preserve">Facilitate non-medical prescribing activity by specialist nurses by enabling electronic prescribing linked to local pharmacies </w:t>
      </w:r>
      <w:r w:rsidRPr="00C440D8">
        <w:rPr>
          <w:bCs/>
          <w:i/>
          <w:iCs/>
        </w:rPr>
        <w:t xml:space="preserve"> </w:t>
      </w:r>
    </w:p>
    <w:p w:rsidR="00B22A22" w:rsidRDefault="00B22A22" w:rsidP="00552CEA">
      <w:pPr>
        <w:rPr>
          <w:b/>
          <w:bCs/>
          <w:i/>
          <w:iCs/>
        </w:rPr>
      </w:pPr>
    </w:p>
    <w:p w:rsidR="00C440D8" w:rsidRDefault="00C440D8" w:rsidP="00552CEA">
      <w:pPr>
        <w:rPr>
          <w:b/>
          <w:bCs/>
          <w:i/>
          <w:iCs/>
        </w:rPr>
      </w:pPr>
    </w:p>
    <w:p w:rsidR="00C440D8" w:rsidRDefault="00C440D8" w:rsidP="00552CEA">
      <w:pPr>
        <w:rPr>
          <w:b/>
          <w:bCs/>
          <w:i/>
          <w:iCs/>
        </w:rPr>
      </w:pPr>
    </w:p>
    <w:p w:rsidR="00C440D8" w:rsidRDefault="00C440D8" w:rsidP="00552CEA">
      <w:pPr>
        <w:rPr>
          <w:b/>
          <w:bCs/>
          <w:i/>
          <w:iCs/>
        </w:rPr>
      </w:pPr>
    </w:p>
    <w:p w:rsidR="00533BD6" w:rsidRDefault="00533BD6" w:rsidP="00552CEA">
      <w:pPr>
        <w:rPr>
          <w:b/>
          <w:bCs/>
          <w:i/>
          <w:iCs/>
        </w:rPr>
      </w:pPr>
    </w:p>
    <w:p w:rsidR="00C440D8" w:rsidRDefault="00C440D8" w:rsidP="00552CEA">
      <w:pPr>
        <w:rPr>
          <w:b/>
          <w:bCs/>
          <w:i/>
          <w:iCs/>
        </w:rPr>
      </w:pPr>
    </w:p>
    <w:p w:rsidR="005D1969" w:rsidRDefault="00B22A22" w:rsidP="00B22A22">
      <w:pPr>
        <w:pStyle w:val="ListParagraph"/>
        <w:pBdr>
          <w:top w:val="single" w:sz="4" w:space="1" w:color="auto"/>
          <w:left w:val="single" w:sz="4" w:space="4" w:color="auto"/>
          <w:bottom w:val="single" w:sz="4" w:space="1" w:color="auto"/>
          <w:right w:val="single" w:sz="4" w:space="4" w:color="auto"/>
        </w:pBdr>
        <w:ind w:left="0"/>
        <w:rPr>
          <w:i/>
          <w:iCs/>
          <w:sz w:val="18"/>
          <w:szCs w:val="18"/>
        </w:rPr>
      </w:pPr>
      <w:r w:rsidRPr="00B22A22">
        <w:rPr>
          <w:i/>
          <w:iCs/>
          <w:sz w:val="18"/>
          <w:szCs w:val="18"/>
        </w:rPr>
        <w:t>Brinkman-</w:t>
      </w:r>
      <w:proofErr w:type="spellStart"/>
      <w:r w:rsidRPr="00B22A22">
        <w:rPr>
          <w:i/>
          <w:iCs/>
          <w:sz w:val="18"/>
          <w:szCs w:val="18"/>
        </w:rPr>
        <w:t>Stoppelenburg</w:t>
      </w:r>
      <w:proofErr w:type="spellEnd"/>
      <w:r w:rsidRPr="00B22A22">
        <w:rPr>
          <w:i/>
          <w:iCs/>
          <w:sz w:val="18"/>
          <w:szCs w:val="18"/>
        </w:rPr>
        <w:t xml:space="preserve"> A, </w:t>
      </w:r>
      <w:proofErr w:type="spellStart"/>
      <w:r w:rsidRPr="00B22A22">
        <w:rPr>
          <w:i/>
          <w:iCs/>
          <w:sz w:val="18"/>
          <w:szCs w:val="18"/>
        </w:rPr>
        <w:t>Rietjens</w:t>
      </w:r>
      <w:proofErr w:type="spellEnd"/>
      <w:r w:rsidRPr="00B22A22">
        <w:rPr>
          <w:i/>
          <w:iCs/>
          <w:sz w:val="18"/>
          <w:szCs w:val="18"/>
        </w:rPr>
        <w:t xml:space="preserve"> J, van der Heide A. The effects of advance care planning on end-of-life care: A systematic </w:t>
      </w:r>
      <w:proofErr w:type="gramStart"/>
      <w:r w:rsidRPr="00B22A22">
        <w:rPr>
          <w:i/>
          <w:iCs/>
          <w:sz w:val="18"/>
          <w:szCs w:val="18"/>
        </w:rPr>
        <w:t>review .</w:t>
      </w:r>
      <w:proofErr w:type="gramEnd"/>
      <w:r w:rsidRPr="00B22A22">
        <w:rPr>
          <w:i/>
          <w:iCs/>
          <w:sz w:val="18"/>
          <w:szCs w:val="18"/>
        </w:rPr>
        <w:t xml:space="preserve"> Palliative Medicine 2014; 28(8)</w:t>
      </w:r>
      <w:proofErr w:type="gramStart"/>
      <w:r w:rsidRPr="00B22A22">
        <w:rPr>
          <w:i/>
          <w:iCs/>
          <w:sz w:val="18"/>
          <w:szCs w:val="18"/>
        </w:rPr>
        <w:t>;1000</w:t>
      </w:r>
      <w:proofErr w:type="gramEnd"/>
      <w:r w:rsidRPr="00B22A22">
        <w:rPr>
          <w:i/>
          <w:iCs/>
          <w:sz w:val="18"/>
          <w:szCs w:val="18"/>
        </w:rPr>
        <w:t>–1025</w:t>
      </w:r>
      <w:r w:rsidR="005D1969">
        <w:rPr>
          <w:i/>
          <w:iCs/>
          <w:sz w:val="18"/>
          <w:szCs w:val="18"/>
        </w:rPr>
        <w:t xml:space="preserve"> </w:t>
      </w:r>
      <w:hyperlink r:id="rId21" w:history="1">
        <w:r w:rsidR="005D1969" w:rsidRPr="00FE7F67">
          <w:rPr>
            <w:rStyle w:val="Hyperlink"/>
            <w:i/>
            <w:iCs/>
            <w:sz w:val="18"/>
            <w:szCs w:val="18"/>
          </w:rPr>
          <w:t>https://doi.org/10.1177/0269216314526272</w:t>
        </w:r>
      </w:hyperlink>
    </w:p>
    <w:p w:rsidR="00B22A22" w:rsidRDefault="00B22A22" w:rsidP="00B22A22">
      <w:pPr>
        <w:pBdr>
          <w:top w:val="single" w:sz="4" w:space="1" w:color="auto"/>
          <w:left w:val="single" w:sz="4" w:space="4" w:color="auto"/>
          <w:bottom w:val="single" w:sz="4" w:space="1" w:color="auto"/>
          <w:right w:val="single" w:sz="4" w:space="4" w:color="auto"/>
        </w:pBdr>
        <w:rPr>
          <w:i/>
          <w:iCs/>
          <w:sz w:val="18"/>
          <w:szCs w:val="18"/>
        </w:rPr>
      </w:pPr>
      <w:r w:rsidRPr="00B22A22">
        <w:rPr>
          <w:i/>
          <w:iCs/>
          <w:sz w:val="18"/>
          <w:szCs w:val="18"/>
        </w:rPr>
        <w:t xml:space="preserve">Allsop MJ, Kite S, McDermott S, Penn N, </w:t>
      </w:r>
      <w:proofErr w:type="spellStart"/>
      <w:proofErr w:type="gramStart"/>
      <w:r w:rsidRPr="00B22A22">
        <w:rPr>
          <w:i/>
          <w:iCs/>
          <w:sz w:val="18"/>
          <w:szCs w:val="18"/>
        </w:rPr>
        <w:t>Millares</w:t>
      </w:r>
      <w:proofErr w:type="spellEnd"/>
      <w:proofErr w:type="gramEnd"/>
      <w:r w:rsidRPr="00B22A22">
        <w:rPr>
          <w:i/>
          <w:iCs/>
          <w:sz w:val="18"/>
          <w:szCs w:val="18"/>
        </w:rPr>
        <w:t>-Martin P, Bennett MI. Electronic Palliative Care Co-Ordination Systems (</w:t>
      </w:r>
      <w:proofErr w:type="spellStart"/>
      <w:r w:rsidRPr="00B22A22">
        <w:rPr>
          <w:i/>
          <w:iCs/>
          <w:sz w:val="18"/>
          <w:szCs w:val="18"/>
        </w:rPr>
        <w:t>EPaCCS</w:t>
      </w:r>
      <w:proofErr w:type="spellEnd"/>
      <w:r w:rsidRPr="00B22A22">
        <w:rPr>
          <w:i/>
          <w:iCs/>
          <w:sz w:val="18"/>
          <w:szCs w:val="18"/>
        </w:rPr>
        <w:t>): devising and testing a suitable evaluation methodology. Palliative Medicine 2017</w:t>
      </w:r>
      <w:r w:rsidR="005D1969" w:rsidRPr="005D1969">
        <w:t xml:space="preserve"> </w:t>
      </w:r>
      <w:hyperlink r:id="rId22" w:history="1">
        <w:r w:rsidR="005D1969" w:rsidRPr="00FE7F67">
          <w:rPr>
            <w:rStyle w:val="Hyperlink"/>
            <w:i/>
            <w:iCs/>
            <w:sz w:val="18"/>
            <w:szCs w:val="18"/>
          </w:rPr>
          <w:t>https://doi.org/10.1177/0269216316663881</w:t>
        </w:r>
      </w:hyperlink>
    </w:p>
    <w:p w:rsidR="00B41491" w:rsidRDefault="000C2E49" w:rsidP="00B22A22">
      <w:pPr>
        <w:pBdr>
          <w:top w:val="single" w:sz="4" w:space="1" w:color="auto"/>
          <w:left w:val="single" w:sz="4" w:space="4" w:color="auto"/>
          <w:bottom w:val="single" w:sz="4" w:space="1" w:color="auto"/>
          <w:right w:val="single" w:sz="4" w:space="4" w:color="auto"/>
        </w:pBdr>
        <w:rPr>
          <w:i/>
          <w:iCs/>
          <w:sz w:val="18"/>
          <w:szCs w:val="18"/>
        </w:rPr>
      </w:pPr>
      <w:r w:rsidRPr="000C2E49">
        <w:rPr>
          <w:i/>
          <w:iCs/>
          <w:sz w:val="18"/>
          <w:szCs w:val="18"/>
        </w:rPr>
        <w:t xml:space="preserve">Ziegler L, Bennett MI, Blenkinsopp A, Coppock S.  Non-Medical </w:t>
      </w:r>
      <w:proofErr w:type="gramStart"/>
      <w:r w:rsidRPr="000C2E49">
        <w:rPr>
          <w:i/>
          <w:iCs/>
          <w:sz w:val="18"/>
          <w:szCs w:val="18"/>
        </w:rPr>
        <w:t>Prescribing</w:t>
      </w:r>
      <w:proofErr w:type="gramEnd"/>
      <w:r w:rsidRPr="000C2E49">
        <w:rPr>
          <w:i/>
          <w:iCs/>
          <w:sz w:val="18"/>
          <w:szCs w:val="18"/>
        </w:rPr>
        <w:t xml:space="preserve"> in palliative care: a regional survey to explore analgesic practice. Palliative Medicine 2015</w:t>
      </w:r>
      <w:proofErr w:type="gramStart"/>
      <w:r w:rsidRPr="000C2E49">
        <w:rPr>
          <w:i/>
          <w:iCs/>
          <w:sz w:val="18"/>
          <w:szCs w:val="18"/>
        </w:rPr>
        <w:t>;  29</w:t>
      </w:r>
      <w:proofErr w:type="gramEnd"/>
      <w:r w:rsidRPr="000C2E49">
        <w:rPr>
          <w:i/>
          <w:iCs/>
          <w:sz w:val="18"/>
          <w:szCs w:val="18"/>
        </w:rPr>
        <w:t>(2):177–181</w:t>
      </w:r>
      <w:r w:rsidR="00B41491" w:rsidRPr="00B41491">
        <w:t xml:space="preserve"> </w:t>
      </w:r>
      <w:hyperlink r:id="rId23" w:history="1">
        <w:r w:rsidR="00B41491" w:rsidRPr="00FE7F67">
          <w:rPr>
            <w:rStyle w:val="Hyperlink"/>
            <w:i/>
            <w:iCs/>
            <w:sz w:val="18"/>
            <w:szCs w:val="18"/>
          </w:rPr>
          <w:t>https://doi.org/10.1177/0269216314557346</w:t>
        </w:r>
      </w:hyperlink>
    </w:p>
    <w:p w:rsidR="00B41491" w:rsidRDefault="00B22A22" w:rsidP="00B22A22">
      <w:pPr>
        <w:pBdr>
          <w:top w:val="single" w:sz="4" w:space="1" w:color="auto"/>
          <w:left w:val="single" w:sz="4" w:space="4" w:color="auto"/>
          <w:bottom w:val="single" w:sz="4" w:space="1" w:color="auto"/>
          <w:right w:val="single" w:sz="4" w:space="4" w:color="auto"/>
        </w:pBdr>
        <w:rPr>
          <w:i/>
          <w:iCs/>
          <w:sz w:val="18"/>
          <w:szCs w:val="18"/>
        </w:rPr>
      </w:pPr>
      <w:r w:rsidRPr="00B22A22">
        <w:rPr>
          <w:i/>
          <w:iCs/>
          <w:sz w:val="18"/>
          <w:szCs w:val="18"/>
        </w:rPr>
        <w:t xml:space="preserve">Care of dying adults in the last days of life. NICE Guideline NG31. 2015 </w:t>
      </w:r>
      <w:hyperlink r:id="rId24" w:history="1">
        <w:r w:rsidR="00B41491" w:rsidRPr="00FE7F67">
          <w:rPr>
            <w:rStyle w:val="Hyperlink"/>
            <w:i/>
            <w:iCs/>
            <w:sz w:val="18"/>
            <w:szCs w:val="18"/>
          </w:rPr>
          <w:t>https://www.nice.org.uk/guidance/ng31</w:t>
        </w:r>
      </w:hyperlink>
    </w:p>
    <w:p w:rsidR="00B22A22" w:rsidRPr="00B22A22" w:rsidRDefault="00B22A22" w:rsidP="00B22A22">
      <w:pPr>
        <w:pBdr>
          <w:top w:val="single" w:sz="4" w:space="1" w:color="auto"/>
          <w:left w:val="single" w:sz="4" w:space="4" w:color="auto"/>
          <w:bottom w:val="single" w:sz="4" w:space="1" w:color="auto"/>
          <w:right w:val="single" w:sz="4" w:space="4" w:color="auto"/>
        </w:pBdr>
        <w:rPr>
          <w:i/>
          <w:iCs/>
          <w:sz w:val="18"/>
          <w:szCs w:val="18"/>
        </w:rPr>
      </w:pPr>
      <w:r w:rsidRPr="00B22A22">
        <w:rPr>
          <w:i/>
          <w:iCs/>
          <w:sz w:val="18"/>
          <w:szCs w:val="18"/>
        </w:rPr>
        <w:t xml:space="preserve">Ziegler L, Bennett MI, Mulvey M, Hamilton T, Blenkinsopp A. Palliative care prescribing in England; analysis of medical and non-medical activity 2011-2015.BMJ         </w:t>
      </w:r>
    </w:p>
    <w:p w:rsidR="005D1969" w:rsidRDefault="005D1969" w:rsidP="005D1969">
      <w:pPr>
        <w:pStyle w:val="ListParagraph"/>
        <w:ind w:left="360"/>
        <w:rPr>
          <w:b/>
          <w:bCs/>
          <w:sz w:val="32"/>
          <w:szCs w:val="32"/>
          <w:u w:val="single"/>
        </w:rPr>
      </w:pPr>
    </w:p>
    <w:p w:rsidR="005D1969" w:rsidRPr="005D1969" w:rsidRDefault="005D1969" w:rsidP="005D1969">
      <w:pPr>
        <w:pStyle w:val="ListParagraph"/>
        <w:ind w:left="360"/>
        <w:rPr>
          <w:b/>
          <w:bCs/>
          <w:sz w:val="32"/>
          <w:szCs w:val="32"/>
          <w:u w:val="single"/>
        </w:rPr>
      </w:pPr>
    </w:p>
    <w:p w:rsidR="00463D42" w:rsidRDefault="00463D42" w:rsidP="00387467">
      <w:pPr>
        <w:pStyle w:val="ListParagraph"/>
        <w:numPr>
          <w:ilvl w:val="0"/>
          <w:numId w:val="1"/>
        </w:numPr>
        <w:ind w:left="360"/>
        <w:rPr>
          <w:b/>
          <w:bCs/>
          <w:sz w:val="32"/>
          <w:szCs w:val="32"/>
          <w:u w:val="single"/>
        </w:rPr>
      </w:pPr>
      <w:r w:rsidRPr="00B854BE">
        <w:rPr>
          <w:b/>
          <w:bCs/>
          <w:sz w:val="32"/>
          <w:szCs w:val="32"/>
          <w:u w:val="single"/>
        </w:rPr>
        <w:lastRenderedPageBreak/>
        <w:t>Improving outcomes at end of life</w:t>
      </w:r>
    </w:p>
    <w:p w:rsidR="00E7673B" w:rsidRPr="00E7673B" w:rsidRDefault="004F78A7" w:rsidP="00E7673B">
      <w:pPr>
        <w:pStyle w:val="ListParagraph"/>
        <w:numPr>
          <w:ilvl w:val="0"/>
          <w:numId w:val="8"/>
        </w:numPr>
        <w:rPr>
          <w:b/>
          <w:bCs/>
        </w:rPr>
      </w:pPr>
      <w:r w:rsidRPr="00E7673B">
        <w:rPr>
          <w:b/>
          <w:bCs/>
        </w:rPr>
        <w:t>In 24</w:t>
      </w:r>
      <w:r w:rsidR="00E7673B" w:rsidRPr="00E7673B">
        <w:rPr>
          <w:b/>
          <w:bCs/>
        </w:rPr>
        <w:t>80 Leeds patients that died from cancer</w:t>
      </w:r>
      <w:r w:rsidR="00D50329">
        <w:rPr>
          <w:b/>
          <w:bCs/>
        </w:rPr>
        <w:t xml:space="preserve"> 2013-2014</w:t>
      </w:r>
      <w:r w:rsidR="00E7673B" w:rsidRPr="00E7673B">
        <w:rPr>
          <w:b/>
          <w:bCs/>
        </w:rPr>
        <w:t>, 65% received at least one contact with palliative care services</w:t>
      </w:r>
      <w:r w:rsidR="0022799A">
        <w:rPr>
          <w:b/>
          <w:bCs/>
        </w:rPr>
        <w:t>.</w:t>
      </w:r>
    </w:p>
    <w:p w:rsidR="00D50329" w:rsidRDefault="00E7673B" w:rsidP="00291E1B">
      <w:pPr>
        <w:pStyle w:val="ListParagraph"/>
        <w:numPr>
          <w:ilvl w:val="0"/>
          <w:numId w:val="8"/>
        </w:numPr>
        <w:rPr>
          <w:b/>
          <w:bCs/>
        </w:rPr>
      </w:pPr>
      <w:r>
        <w:rPr>
          <w:b/>
          <w:bCs/>
        </w:rPr>
        <w:t>Patients that received palliative care were significantly more likely to avoid emergency admission to h</w:t>
      </w:r>
      <w:r w:rsidR="00D50329">
        <w:rPr>
          <w:b/>
          <w:bCs/>
        </w:rPr>
        <w:t>ospital in last 4 weeks of life and stop chemotherapy earlier compared to patients that did not receive palliative care.</w:t>
      </w:r>
    </w:p>
    <w:p w:rsidR="00D50329" w:rsidRDefault="00D50329" w:rsidP="00E7673B">
      <w:pPr>
        <w:pStyle w:val="ListParagraph"/>
        <w:numPr>
          <w:ilvl w:val="0"/>
          <w:numId w:val="8"/>
        </w:numPr>
        <w:rPr>
          <w:b/>
          <w:bCs/>
        </w:rPr>
      </w:pPr>
      <w:r w:rsidRPr="00D50329">
        <w:rPr>
          <w:b/>
          <w:bCs/>
        </w:rPr>
        <w:t>Patients that received palliative care doubled the chance of accessing a strong opioid</w:t>
      </w:r>
      <w:r w:rsidR="00C1401B">
        <w:rPr>
          <w:b/>
          <w:bCs/>
        </w:rPr>
        <w:t xml:space="preserve"> (53% versus 25%)</w:t>
      </w:r>
      <w:r w:rsidRPr="00D50329">
        <w:rPr>
          <w:b/>
          <w:bCs/>
        </w:rPr>
        <w:t xml:space="preserve">, </w:t>
      </w:r>
      <w:r>
        <w:rPr>
          <w:b/>
          <w:bCs/>
        </w:rPr>
        <w:t xml:space="preserve">and </w:t>
      </w:r>
      <w:r w:rsidR="00C1401B">
        <w:rPr>
          <w:b/>
          <w:bCs/>
        </w:rPr>
        <w:t xml:space="preserve">almost halved the risk of dying in </w:t>
      </w:r>
      <w:r>
        <w:rPr>
          <w:b/>
          <w:bCs/>
        </w:rPr>
        <w:t>hospital (</w:t>
      </w:r>
      <w:r w:rsidRPr="00E7673B">
        <w:rPr>
          <w:b/>
          <w:bCs/>
        </w:rPr>
        <w:t>23% versus 40%</w:t>
      </w:r>
      <w:r>
        <w:rPr>
          <w:b/>
          <w:bCs/>
        </w:rPr>
        <w:t>)</w:t>
      </w:r>
      <w:r w:rsidR="00C1401B">
        <w:rPr>
          <w:b/>
          <w:bCs/>
        </w:rPr>
        <w:t>.</w:t>
      </w:r>
    </w:p>
    <w:p w:rsidR="00E1729D" w:rsidRDefault="00C1401B" w:rsidP="00E7673B">
      <w:pPr>
        <w:pStyle w:val="ListParagraph"/>
        <w:numPr>
          <w:ilvl w:val="0"/>
          <w:numId w:val="8"/>
        </w:numPr>
        <w:rPr>
          <w:b/>
          <w:bCs/>
        </w:rPr>
      </w:pPr>
      <w:r>
        <w:rPr>
          <w:b/>
          <w:bCs/>
        </w:rPr>
        <w:t xml:space="preserve">There was a clear dose-response relationship; </w:t>
      </w:r>
      <w:r w:rsidR="00E1729D">
        <w:rPr>
          <w:b/>
          <w:bCs/>
        </w:rPr>
        <w:t>for each cumulative contact or week with palliative care, a patient increased their odds of improved outcomes at the end of life.</w:t>
      </w:r>
    </w:p>
    <w:p w:rsidR="00E1729D" w:rsidRDefault="00E1729D" w:rsidP="00E1729D">
      <w:pPr>
        <w:pStyle w:val="ListParagraph"/>
        <w:numPr>
          <w:ilvl w:val="0"/>
          <w:numId w:val="8"/>
        </w:numPr>
        <w:rPr>
          <w:b/>
          <w:bCs/>
        </w:rPr>
      </w:pPr>
      <w:r>
        <w:rPr>
          <w:b/>
          <w:bCs/>
        </w:rPr>
        <w:t>Th</w:t>
      </w:r>
      <w:r w:rsidRPr="00E1729D">
        <w:rPr>
          <w:b/>
          <w:bCs/>
        </w:rPr>
        <w:t xml:space="preserve">e </w:t>
      </w:r>
      <w:r w:rsidR="00B55B29">
        <w:rPr>
          <w:b/>
          <w:bCs/>
        </w:rPr>
        <w:t>minimal effective dose of palliative care to avoid emergency admission, access a strong opioid and avoid hospital death was rel</w:t>
      </w:r>
      <w:r w:rsidRPr="00E1729D">
        <w:rPr>
          <w:b/>
          <w:bCs/>
        </w:rPr>
        <w:t>atively minimal</w:t>
      </w:r>
      <w:r>
        <w:rPr>
          <w:b/>
          <w:bCs/>
        </w:rPr>
        <w:t xml:space="preserve">: </w:t>
      </w:r>
      <w:r w:rsidRPr="00E1729D">
        <w:rPr>
          <w:b/>
          <w:bCs/>
        </w:rPr>
        <w:t xml:space="preserve">two contacts initiated at least </w:t>
      </w:r>
      <w:r w:rsidR="00B55B29">
        <w:rPr>
          <w:b/>
          <w:bCs/>
        </w:rPr>
        <w:t xml:space="preserve">four </w:t>
      </w:r>
      <w:r w:rsidRPr="00E1729D">
        <w:rPr>
          <w:b/>
          <w:bCs/>
        </w:rPr>
        <w:t>weeks before death.</w:t>
      </w:r>
    </w:p>
    <w:p w:rsidR="00DF090B" w:rsidRDefault="00DF090B" w:rsidP="00D908E7">
      <w:pPr>
        <w:rPr>
          <w:b/>
          <w:bCs/>
          <w:i/>
          <w:iCs/>
        </w:rPr>
      </w:pPr>
    </w:p>
    <w:p w:rsidR="00DF090B" w:rsidRDefault="00DF090B" w:rsidP="00D908E7">
      <w:pPr>
        <w:rPr>
          <w:b/>
          <w:bCs/>
          <w:i/>
          <w:iCs/>
        </w:rPr>
      </w:pPr>
      <w:r>
        <w:rPr>
          <w:b/>
          <w:bCs/>
          <w:i/>
          <w:iCs/>
        </w:rPr>
        <w:t>KEY PRIORITIES</w:t>
      </w:r>
      <w:r w:rsidR="00B22A22">
        <w:rPr>
          <w:b/>
          <w:bCs/>
          <w:i/>
          <w:iCs/>
        </w:rPr>
        <w:t>:</w:t>
      </w:r>
      <w:r w:rsidR="00E1729D">
        <w:rPr>
          <w:b/>
          <w:bCs/>
          <w:i/>
          <w:iCs/>
        </w:rPr>
        <w:t xml:space="preserve"> </w:t>
      </w:r>
    </w:p>
    <w:p w:rsidR="0022799A" w:rsidRPr="0022799A" w:rsidRDefault="0022799A" w:rsidP="0022799A">
      <w:pPr>
        <w:pStyle w:val="ListParagraph"/>
        <w:numPr>
          <w:ilvl w:val="0"/>
          <w:numId w:val="12"/>
        </w:numPr>
        <w:rPr>
          <w:bCs/>
          <w:i/>
          <w:iCs/>
        </w:rPr>
      </w:pPr>
      <w:r w:rsidRPr="0022799A">
        <w:rPr>
          <w:bCs/>
          <w:i/>
          <w:iCs/>
        </w:rPr>
        <w:t>Commission or support earlier contact with palliative care integra</w:t>
      </w:r>
      <w:r w:rsidR="00CA1E85">
        <w:rPr>
          <w:bCs/>
          <w:i/>
          <w:iCs/>
        </w:rPr>
        <w:t>ted alongside cancer management</w:t>
      </w:r>
    </w:p>
    <w:p w:rsidR="0022799A" w:rsidRPr="0022799A" w:rsidRDefault="0022799A" w:rsidP="0022799A">
      <w:pPr>
        <w:pStyle w:val="ListParagraph"/>
        <w:numPr>
          <w:ilvl w:val="0"/>
          <w:numId w:val="12"/>
        </w:numPr>
        <w:rPr>
          <w:bCs/>
          <w:i/>
          <w:iCs/>
        </w:rPr>
      </w:pPr>
      <w:r w:rsidRPr="0022799A">
        <w:rPr>
          <w:bCs/>
          <w:i/>
          <w:iCs/>
        </w:rPr>
        <w:t>Determine applicability of this evidence for non-cancer diseases or undertake further research in key population</w:t>
      </w:r>
      <w:r w:rsidR="00CA1E85">
        <w:rPr>
          <w:bCs/>
          <w:i/>
          <w:iCs/>
        </w:rPr>
        <w:t xml:space="preserve">s such as COPD </w:t>
      </w:r>
      <w:bookmarkStart w:id="0" w:name="_GoBack"/>
      <w:bookmarkEnd w:id="0"/>
      <w:r w:rsidR="00CA1E85">
        <w:rPr>
          <w:bCs/>
          <w:i/>
          <w:iCs/>
        </w:rPr>
        <w:t>or heart failure</w:t>
      </w:r>
    </w:p>
    <w:p w:rsidR="0022799A" w:rsidRPr="0022799A" w:rsidRDefault="007E5CC6" w:rsidP="0022799A">
      <w:pPr>
        <w:pStyle w:val="ListParagraph"/>
        <w:numPr>
          <w:ilvl w:val="0"/>
          <w:numId w:val="12"/>
        </w:numPr>
        <w:rPr>
          <w:bCs/>
          <w:i/>
          <w:iCs/>
        </w:rPr>
      </w:pPr>
      <w:r>
        <w:rPr>
          <w:bCs/>
          <w:i/>
          <w:iCs/>
        </w:rPr>
        <w:t xml:space="preserve">Use metrics derived from routinely collected data to monitor improvements in access to palliative care and outcomes </w:t>
      </w:r>
      <w:r w:rsidR="0022799A" w:rsidRPr="0022799A">
        <w:rPr>
          <w:bCs/>
          <w:i/>
          <w:iCs/>
        </w:rPr>
        <w:t xml:space="preserve">  </w:t>
      </w:r>
    </w:p>
    <w:p w:rsidR="0022799A" w:rsidRDefault="0022799A" w:rsidP="00D908E7">
      <w:pPr>
        <w:rPr>
          <w:b/>
          <w:bCs/>
          <w:i/>
          <w:iCs/>
        </w:rPr>
      </w:pPr>
    </w:p>
    <w:p w:rsidR="00B22A22" w:rsidRDefault="00B22A22" w:rsidP="00D908E7">
      <w:pPr>
        <w:rPr>
          <w:b/>
          <w:bCs/>
          <w:i/>
          <w:iCs/>
        </w:rPr>
      </w:pPr>
    </w:p>
    <w:p w:rsidR="00B22A22" w:rsidRDefault="00B22A22" w:rsidP="00D908E7">
      <w:pPr>
        <w:rPr>
          <w:b/>
          <w:bCs/>
          <w:i/>
          <w:iCs/>
        </w:rPr>
      </w:pPr>
    </w:p>
    <w:p w:rsidR="00B22A22" w:rsidRDefault="00B22A22" w:rsidP="00D908E7">
      <w:pPr>
        <w:rPr>
          <w:b/>
          <w:bCs/>
          <w:i/>
          <w:iCs/>
        </w:rPr>
      </w:pPr>
    </w:p>
    <w:p w:rsidR="00B22A22" w:rsidRDefault="00B22A22" w:rsidP="00B22A22">
      <w:pPr>
        <w:pBdr>
          <w:top w:val="single" w:sz="4" w:space="1" w:color="auto"/>
          <w:left w:val="single" w:sz="4" w:space="4" w:color="auto"/>
          <w:bottom w:val="single" w:sz="4" w:space="1" w:color="auto"/>
          <w:right w:val="single" w:sz="4" w:space="4" w:color="auto"/>
        </w:pBdr>
        <w:rPr>
          <w:bCs/>
          <w:i/>
          <w:iCs/>
          <w:sz w:val="18"/>
          <w:szCs w:val="18"/>
        </w:rPr>
      </w:pPr>
      <w:r w:rsidRPr="00E1729D">
        <w:rPr>
          <w:bCs/>
          <w:i/>
          <w:iCs/>
          <w:sz w:val="18"/>
          <w:szCs w:val="18"/>
        </w:rPr>
        <w:t xml:space="preserve">Ziegler L, Craigs C, West R, Hall G, Carder P, </w:t>
      </w:r>
      <w:proofErr w:type="spellStart"/>
      <w:r w:rsidRPr="00E1729D">
        <w:rPr>
          <w:bCs/>
          <w:i/>
          <w:iCs/>
          <w:sz w:val="18"/>
          <w:szCs w:val="18"/>
        </w:rPr>
        <w:t>Hurlow</w:t>
      </w:r>
      <w:proofErr w:type="spellEnd"/>
      <w:r w:rsidRPr="00E1729D">
        <w:rPr>
          <w:bCs/>
          <w:i/>
          <w:iCs/>
          <w:sz w:val="18"/>
          <w:szCs w:val="18"/>
        </w:rPr>
        <w:t xml:space="preserve"> A, </w:t>
      </w:r>
      <w:proofErr w:type="spellStart"/>
      <w:r w:rsidRPr="00E1729D">
        <w:rPr>
          <w:bCs/>
          <w:i/>
          <w:iCs/>
          <w:sz w:val="18"/>
          <w:szCs w:val="18"/>
        </w:rPr>
        <w:t>Millares</w:t>
      </w:r>
      <w:proofErr w:type="spellEnd"/>
      <w:r w:rsidRPr="00E1729D">
        <w:rPr>
          <w:bCs/>
          <w:i/>
          <w:iCs/>
          <w:sz w:val="18"/>
          <w:szCs w:val="18"/>
        </w:rPr>
        <w:t>-Martin P, Bennett MI. What is the optimum duration and intensity of palliative care for patients with advanced cancer? A longitudinal population cohort study. Journal of Clinical Oncology 2017</w:t>
      </w:r>
      <w:r w:rsidR="00B41491">
        <w:rPr>
          <w:bCs/>
          <w:i/>
          <w:iCs/>
          <w:sz w:val="18"/>
          <w:szCs w:val="18"/>
        </w:rPr>
        <w:t xml:space="preserve"> </w:t>
      </w:r>
    </w:p>
    <w:p w:rsidR="007E5CC6" w:rsidRDefault="007E5CC6" w:rsidP="007E5CC6">
      <w:pPr>
        <w:pBdr>
          <w:top w:val="single" w:sz="4" w:space="1" w:color="auto"/>
          <w:left w:val="single" w:sz="4" w:space="4" w:color="auto"/>
          <w:bottom w:val="single" w:sz="4" w:space="1" w:color="auto"/>
          <w:right w:val="single" w:sz="4" w:space="4" w:color="auto"/>
        </w:pBdr>
        <w:rPr>
          <w:bCs/>
          <w:i/>
          <w:iCs/>
          <w:sz w:val="18"/>
          <w:szCs w:val="18"/>
        </w:rPr>
      </w:pPr>
      <w:r w:rsidRPr="007E5CC6">
        <w:rPr>
          <w:bCs/>
          <w:i/>
          <w:iCs/>
          <w:sz w:val="18"/>
          <w:szCs w:val="18"/>
        </w:rPr>
        <w:t xml:space="preserve">Temel JS, Greer JA, </w:t>
      </w:r>
      <w:proofErr w:type="spellStart"/>
      <w:r w:rsidRPr="007E5CC6">
        <w:rPr>
          <w:bCs/>
          <w:i/>
          <w:iCs/>
          <w:sz w:val="18"/>
          <w:szCs w:val="18"/>
        </w:rPr>
        <w:t>Muzikansky</w:t>
      </w:r>
      <w:proofErr w:type="spellEnd"/>
      <w:r w:rsidRPr="007E5CC6">
        <w:rPr>
          <w:bCs/>
          <w:i/>
          <w:iCs/>
          <w:sz w:val="18"/>
          <w:szCs w:val="18"/>
        </w:rPr>
        <w:t xml:space="preserve"> A, Gallagher ER, </w:t>
      </w:r>
      <w:proofErr w:type="spellStart"/>
      <w:r w:rsidRPr="007E5CC6">
        <w:rPr>
          <w:bCs/>
          <w:i/>
          <w:iCs/>
          <w:sz w:val="18"/>
          <w:szCs w:val="18"/>
        </w:rPr>
        <w:t>Admane</w:t>
      </w:r>
      <w:proofErr w:type="spellEnd"/>
      <w:r w:rsidRPr="007E5CC6">
        <w:rPr>
          <w:bCs/>
          <w:i/>
          <w:iCs/>
          <w:sz w:val="18"/>
          <w:szCs w:val="18"/>
        </w:rPr>
        <w:t xml:space="preserve"> S, Jackson VA, et al. Early palliative care for patients with metastatic non-small-cell lung cancer. The New England journal of medicine. 2010</w:t>
      </w:r>
      <w:proofErr w:type="gramStart"/>
      <w:r w:rsidRPr="007E5CC6">
        <w:rPr>
          <w:bCs/>
          <w:i/>
          <w:iCs/>
          <w:sz w:val="18"/>
          <w:szCs w:val="18"/>
        </w:rPr>
        <w:t>;363</w:t>
      </w:r>
      <w:proofErr w:type="gramEnd"/>
      <w:r w:rsidRPr="007E5CC6">
        <w:rPr>
          <w:bCs/>
          <w:i/>
          <w:iCs/>
          <w:sz w:val="18"/>
          <w:szCs w:val="18"/>
        </w:rPr>
        <w:t>(8):733-42.</w:t>
      </w:r>
      <w:r w:rsidR="00533BD6" w:rsidRPr="00533BD6">
        <w:t xml:space="preserve"> </w:t>
      </w:r>
      <w:hyperlink r:id="rId25" w:history="1">
        <w:r w:rsidR="00533BD6" w:rsidRPr="00FE7F67">
          <w:rPr>
            <w:rStyle w:val="Hyperlink"/>
            <w:bCs/>
            <w:i/>
            <w:iCs/>
            <w:sz w:val="18"/>
            <w:szCs w:val="18"/>
          </w:rPr>
          <w:t>https://dx.doi.org/10.1056/NEJMoa1000678</w:t>
        </w:r>
      </w:hyperlink>
    </w:p>
    <w:p w:rsidR="00533BD6" w:rsidRPr="00E1729D" w:rsidRDefault="007E5CC6" w:rsidP="007E5CC6">
      <w:pPr>
        <w:pBdr>
          <w:top w:val="single" w:sz="4" w:space="1" w:color="auto"/>
          <w:left w:val="single" w:sz="4" w:space="4" w:color="auto"/>
          <w:bottom w:val="single" w:sz="4" w:space="1" w:color="auto"/>
          <w:right w:val="single" w:sz="4" w:space="4" w:color="auto"/>
        </w:pBdr>
        <w:rPr>
          <w:bCs/>
          <w:i/>
          <w:iCs/>
          <w:sz w:val="18"/>
          <w:szCs w:val="18"/>
        </w:rPr>
      </w:pPr>
      <w:r w:rsidRPr="007E5CC6">
        <w:rPr>
          <w:bCs/>
          <w:i/>
          <w:iCs/>
          <w:sz w:val="18"/>
          <w:szCs w:val="18"/>
        </w:rPr>
        <w:t xml:space="preserve">Smith TJ, Temin S, </w:t>
      </w:r>
      <w:proofErr w:type="spellStart"/>
      <w:r w:rsidRPr="007E5CC6">
        <w:rPr>
          <w:bCs/>
          <w:i/>
          <w:iCs/>
          <w:sz w:val="18"/>
          <w:szCs w:val="18"/>
        </w:rPr>
        <w:t>Alesi</w:t>
      </w:r>
      <w:proofErr w:type="spellEnd"/>
      <w:r w:rsidRPr="007E5CC6">
        <w:rPr>
          <w:bCs/>
          <w:i/>
          <w:iCs/>
          <w:sz w:val="18"/>
          <w:szCs w:val="18"/>
        </w:rPr>
        <w:t xml:space="preserve"> ER, Abernethy AP, </w:t>
      </w:r>
      <w:proofErr w:type="spellStart"/>
      <w:r w:rsidRPr="007E5CC6">
        <w:rPr>
          <w:bCs/>
          <w:i/>
          <w:iCs/>
          <w:sz w:val="18"/>
          <w:szCs w:val="18"/>
        </w:rPr>
        <w:t>Balboni</w:t>
      </w:r>
      <w:proofErr w:type="spellEnd"/>
      <w:r w:rsidRPr="007E5CC6">
        <w:rPr>
          <w:bCs/>
          <w:i/>
          <w:iCs/>
          <w:sz w:val="18"/>
          <w:szCs w:val="18"/>
        </w:rPr>
        <w:t xml:space="preserve"> TA, </w:t>
      </w:r>
      <w:proofErr w:type="spellStart"/>
      <w:r w:rsidRPr="007E5CC6">
        <w:rPr>
          <w:bCs/>
          <w:i/>
          <w:iCs/>
          <w:sz w:val="18"/>
          <w:szCs w:val="18"/>
        </w:rPr>
        <w:t>Basch</w:t>
      </w:r>
      <w:proofErr w:type="spellEnd"/>
      <w:r w:rsidRPr="007E5CC6">
        <w:rPr>
          <w:bCs/>
          <w:i/>
          <w:iCs/>
          <w:sz w:val="18"/>
          <w:szCs w:val="18"/>
        </w:rPr>
        <w:t xml:space="preserve"> EM, et al. American Society of Clinical Oncology provisional clinical opinion: the integration of palliative care into standard oncology care. Journal of clinical oncology: official journal of the American Society of Clinical Oncology. 2012</w:t>
      </w:r>
      <w:proofErr w:type="gramStart"/>
      <w:r w:rsidRPr="007E5CC6">
        <w:rPr>
          <w:bCs/>
          <w:i/>
          <w:iCs/>
          <w:sz w:val="18"/>
          <w:szCs w:val="18"/>
        </w:rPr>
        <w:t>;30</w:t>
      </w:r>
      <w:proofErr w:type="gramEnd"/>
      <w:r w:rsidRPr="007E5CC6">
        <w:rPr>
          <w:bCs/>
          <w:i/>
          <w:iCs/>
          <w:sz w:val="18"/>
          <w:szCs w:val="18"/>
        </w:rPr>
        <w:t>(8):880-7.</w:t>
      </w:r>
      <w:r w:rsidR="00533BD6" w:rsidRPr="00533BD6">
        <w:t xml:space="preserve"> </w:t>
      </w:r>
      <w:hyperlink r:id="rId26" w:history="1">
        <w:r w:rsidR="00533BD6" w:rsidRPr="00FE7F67">
          <w:rPr>
            <w:rStyle w:val="Hyperlink"/>
            <w:bCs/>
            <w:i/>
            <w:iCs/>
            <w:sz w:val="18"/>
            <w:szCs w:val="18"/>
          </w:rPr>
          <w:t>https://dx.doi.org/10.1200/JCO.2011.38.5161</w:t>
        </w:r>
      </w:hyperlink>
    </w:p>
    <w:p w:rsidR="00DF090B" w:rsidRPr="00291E1B" w:rsidRDefault="00DF090B" w:rsidP="00D908E7">
      <w:pPr>
        <w:rPr>
          <w:b/>
          <w:bCs/>
          <w:i/>
          <w:iCs/>
        </w:rPr>
      </w:pPr>
    </w:p>
    <w:sectPr w:rsidR="00DF090B" w:rsidRPr="00291E1B">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CB" w:rsidRDefault="00025ECB" w:rsidP="00025ECB">
      <w:pPr>
        <w:spacing w:after="0" w:line="240" w:lineRule="auto"/>
      </w:pPr>
      <w:r>
        <w:separator/>
      </w:r>
    </w:p>
  </w:endnote>
  <w:endnote w:type="continuationSeparator" w:id="0">
    <w:p w:rsidR="00025ECB" w:rsidRDefault="00025ECB" w:rsidP="0002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BA" w:rsidRDefault="00357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BA" w:rsidRDefault="00357BBA" w:rsidP="00357BBA">
    <w:pPr>
      <w:pStyle w:val="Footer"/>
      <w:jc w:val="center"/>
    </w:pPr>
    <w:r>
      <w:rPr>
        <w:noProof/>
        <w:lang w:eastAsia="en-GB"/>
      </w:rPr>
      <w:drawing>
        <wp:inline distT="0" distB="0" distL="0" distR="0" wp14:anchorId="3F79E494">
          <wp:extent cx="1593716" cy="643897"/>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722" cy="664100"/>
                  </a:xfrm>
                  <a:prstGeom prst="rect">
                    <a:avLst/>
                  </a:prstGeom>
                  <a:noFill/>
                </pic:spPr>
              </pic:pic>
            </a:graphicData>
          </a:graphic>
        </wp:inline>
      </w:drawing>
    </w:r>
    <w:r w:rsidRPr="00CA0F5D">
      <w:rPr>
        <w:b/>
        <w:noProof/>
        <w:sz w:val="44"/>
        <w:szCs w:val="44"/>
        <w:lang w:eastAsia="en-GB"/>
      </w:rPr>
      <w:drawing>
        <wp:inline distT="0" distB="0" distL="0" distR="0" wp14:anchorId="4FB1BB39" wp14:editId="70686CCB">
          <wp:extent cx="1293467" cy="670293"/>
          <wp:effectExtent l="0" t="0" r="2540" b="0"/>
          <wp:docPr id="4" name="Picture 4" descr="C:\Users\hssmb\Desktop\Images\AU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ssmb\Desktop\Images\AUP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0015" cy="69959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BA" w:rsidRDefault="0035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CB" w:rsidRDefault="00025ECB" w:rsidP="00025ECB">
      <w:pPr>
        <w:spacing w:after="0" w:line="240" w:lineRule="auto"/>
      </w:pPr>
      <w:r>
        <w:separator/>
      </w:r>
    </w:p>
  </w:footnote>
  <w:footnote w:type="continuationSeparator" w:id="0">
    <w:p w:rsidR="00025ECB" w:rsidRDefault="00025ECB" w:rsidP="0002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BA" w:rsidRDefault="00357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CB" w:rsidRPr="00463D42" w:rsidRDefault="00025ECB" w:rsidP="00357BBA">
    <w:pPr>
      <w:jc w:val="center"/>
      <w:rPr>
        <w:b/>
        <w:bCs/>
        <w:sz w:val="32"/>
        <w:szCs w:val="32"/>
      </w:rPr>
    </w:pPr>
    <w:r w:rsidRPr="00463D42">
      <w:rPr>
        <w:b/>
        <w:bCs/>
        <w:sz w:val="32"/>
        <w:szCs w:val="32"/>
      </w:rPr>
      <w:t>Academic Unit of Palliative Care</w:t>
    </w:r>
  </w:p>
  <w:p w:rsidR="00025ECB" w:rsidRPr="00463D42" w:rsidRDefault="00025ECB" w:rsidP="00025ECB">
    <w:pPr>
      <w:jc w:val="center"/>
      <w:rPr>
        <w:b/>
        <w:bCs/>
        <w:sz w:val="32"/>
        <w:szCs w:val="32"/>
      </w:rPr>
    </w:pPr>
    <w:r w:rsidRPr="00463D42">
      <w:rPr>
        <w:b/>
        <w:bCs/>
        <w:sz w:val="32"/>
        <w:szCs w:val="32"/>
      </w:rPr>
      <w:t>Leeds Institute of Health Sciences, University of Leeds</w:t>
    </w:r>
  </w:p>
  <w:p w:rsidR="00025ECB" w:rsidRDefault="00025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BA" w:rsidRDefault="00357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4DC"/>
    <w:multiLevelType w:val="hybridMultilevel"/>
    <w:tmpl w:val="BDBC6320"/>
    <w:lvl w:ilvl="0" w:tplc="B2027C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567EBB"/>
    <w:multiLevelType w:val="hybridMultilevel"/>
    <w:tmpl w:val="509CD322"/>
    <w:lvl w:ilvl="0" w:tplc="087CD9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5633BE"/>
    <w:multiLevelType w:val="hybridMultilevel"/>
    <w:tmpl w:val="FEC0A460"/>
    <w:lvl w:ilvl="0" w:tplc="5EDCB12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FC2B46"/>
    <w:multiLevelType w:val="hybridMultilevel"/>
    <w:tmpl w:val="32B0F82E"/>
    <w:lvl w:ilvl="0" w:tplc="334C5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63390"/>
    <w:multiLevelType w:val="hybridMultilevel"/>
    <w:tmpl w:val="9C10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404C7C"/>
    <w:multiLevelType w:val="hybridMultilevel"/>
    <w:tmpl w:val="0F546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6E6565"/>
    <w:multiLevelType w:val="hybridMultilevel"/>
    <w:tmpl w:val="A4FAACC0"/>
    <w:lvl w:ilvl="0" w:tplc="8722B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312D0"/>
    <w:multiLevelType w:val="hybridMultilevel"/>
    <w:tmpl w:val="F3A24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A360BD"/>
    <w:multiLevelType w:val="hybridMultilevel"/>
    <w:tmpl w:val="5D8EA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6A7E16"/>
    <w:multiLevelType w:val="hybridMultilevel"/>
    <w:tmpl w:val="C9D8FA02"/>
    <w:lvl w:ilvl="0" w:tplc="CC4277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72B6C90"/>
    <w:multiLevelType w:val="hybridMultilevel"/>
    <w:tmpl w:val="1D36FDB6"/>
    <w:lvl w:ilvl="0" w:tplc="90A697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8775249"/>
    <w:multiLevelType w:val="hybridMultilevel"/>
    <w:tmpl w:val="2684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10"/>
  </w:num>
  <w:num w:numId="6">
    <w:abstractNumId w:val="7"/>
  </w:num>
  <w:num w:numId="7">
    <w:abstractNumId w:val="3"/>
  </w:num>
  <w:num w:numId="8">
    <w:abstractNumId w:val="1"/>
  </w:num>
  <w:num w:numId="9">
    <w:abstractNumId w:val="9"/>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42"/>
    <w:rsid w:val="00025ECB"/>
    <w:rsid w:val="00063EEB"/>
    <w:rsid w:val="000C2E49"/>
    <w:rsid w:val="0022799A"/>
    <w:rsid w:val="0028415A"/>
    <w:rsid w:val="00291E1B"/>
    <w:rsid w:val="003050F9"/>
    <w:rsid w:val="00311FB1"/>
    <w:rsid w:val="00326DD9"/>
    <w:rsid w:val="0035796C"/>
    <w:rsid w:val="00357BBA"/>
    <w:rsid w:val="00387467"/>
    <w:rsid w:val="003D2C60"/>
    <w:rsid w:val="003E093D"/>
    <w:rsid w:val="00463D42"/>
    <w:rsid w:val="004F78A7"/>
    <w:rsid w:val="00533BD6"/>
    <w:rsid w:val="00552CEA"/>
    <w:rsid w:val="00583CCC"/>
    <w:rsid w:val="005D1969"/>
    <w:rsid w:val="00674A81"/>
    <w:rsid w:val="00684E2B"/>
    <w:rsid w:val="00685A20"/>
    <w:rsid w:val="006F2BCB"/>
    <w:rsid w:val="007412F9"/>
    <w:rsid w:val="0075563C"/>
    <w:rsid w:val="00792CBB"/>
    <w:rsid w:val="007C355A"/>
    <w:rsid w:val="007C389E"/>
    <w:rsid w:val="007E5CC6"/>
    <w:rsid w:val="007F7BE1"/>
    <w:rsid w:val="0082066C"/>
    <w:rsid w:val="0091146D"/>
    <w:rsid w:val="00937C5C"/>
    <w:rsid w:val="009D41AD"/>
    <w:rsid w:val="00A70FA6"/>
    <w:rsid w:val="00A937C1"/>
    <w:rsid w:val="00AA49CA"/>
    <w:rsid w:val="00B03462"/>
    <w:rsid w:val="00B22A22"/>
    <w:rsid w:val="00B41491"/>
    <w:rsid w:val="00B55B29"/>
    <w:rsid w:val="00B63AB1"/>
    <w:rsid w:val="00B854BE"/>
    <w:rsid w:val="00BC29BA"/>
    <w:rsid w:val="00BC7CA2"/>
    <w:rsid w:val="00C1401B"/>
    <w:rsid w:val="00C440D8"/>
    <w:rsid w:val="00C6577A"/>
    <w:rsid w:val="00CA1E85"/>
    <w:rsid w:val="00CE329D"/>
    <w:rsid w:val="00D23B6B"/>
    <w:rsid w:val="00D308E9"/>
    <w:rsid w:val="00D50329"/>
    <w:rsid w:val="00D908E7"/>
    <w:rsid w:val="00D92FC6"/>
    <w:rsid w:val="00DF090B"/>
    <w:rsid w:val="00E1729D"/>
    <w:rsid w:val="00E65207"/>
    <w:rsid w:val="00E7673B"/>
    <w:rsid w:val="00E87104"/>
    <w:rsid w:val="00E972EB"/>
    <w:rsid w:val="00EC47F1"/>
    <w:rsid w:val="00F40786"/>
    <w:rsid w:val="00F51808"/>
    <w:rsid w:val="00FF36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42"/>
    <w:pPr>
      <w:ind w:left="720"/>
      <w:contextualSpacing/>
    </w:pPr>
  </w:style>
  <w:style w:type="character" w:styleId="Hyperlink">
    <w:name w:val="Hyperlink"/>
    <w:basedOn w:val="DefaultParagraphFont"/>
    <w:uiPriority w:val="99"/>
    <w:unhideWhenUsed/>
    <w:rsid w:val="00311FB1"/>
    <w:rPr>
      <w:color w:val="0000FF" w:themeColor="hyperlink"/>
      <w:u w:val="single"/>
    </w:rPr>
  </w:style>
  <w:style w:type="paragraph" w:styleId="Header">
    <w:name w:val="header"/>
    <w:basedOn w:val="Normal"/>
    <w:link w:val="HeaderChar"/>
    <w:uiPriority w:val="99"/>
    <w:unhideWhenUsed/>
    <w:rsid w:val="0002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ECB"/>
  </w:style>
  <w:style w:type="paragraph" w:styleId="Footer">
    <w:name w:val="footer"/>
    <w:basedOn w:val="Normal"/>
    <w:link w:val="FooterChar"/>
    <w:uiPriority w:val="99"/>
    <w:unhideWhenUsed/>
    <w:rsid w:val="0002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ECB"/>
  </w:style>
  <w:style w:type="paragraph" w:styleId="BalloonText">
    <w:name w:val="Balloon Text"/>
    <w:basedOn w:val="Normal"/>
    <w:link w:val="BalloonTextChar"/>
    <w:uiPriority w:val="99"/>
    <w:semiHidden/>
    <w:unhideWhenUsed/>
    <w:rsid w:val="003D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60"/>
    <w:rPr>
      <w:rFonts w:ascii="Segoe UI" w:hAnsi="Segoe UI" w:cs="Segoe UI"/>
      <w:sz w:val="18"/>
      <w:szCs w:val="18"/>
    </w:rPr>
  </w:style>
  <w:style w:type="character" w:styleId="FollowedHyperlink">
    <w:name w:val="FollowedHyperlink"/>
    <w:basedOn w:val="DefaultParagraphFont"/>
    <w:uiPriority w:val="99"/>
    <w:semiHidden/>
    <w:unhideWhenUsed/>
    <w:rsid w:val="00D308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D42"/>
    <w:pPr>
      <w:ind w:left="720"/>
      <w:contextualSpacing/>
    </w:pPr>
  </w:style>
  <w:style w:type="character" w:styleId="Hyperlink">
    <w:name w:val="Hyperlink"/>
    <w:basedOn w:val="DefaultParagraphFont"/>
    <w:uiPriority w:val="99"/>
    <w:unhideWhenUsed/>
    <w:rsid w:val="00311FB1"/>
    <w:rPr>
      <w:color w:val="0000FF" w:themeColor="hyperlink"/>
      <w:u w:val="single"/>
    </w:rPr>
  </w:style>
  <w:style w:type="paragraph" w:styleId="Header">
    <w:name w:val="header"/>
    <w:basedOn w:val="Normal"/>
    <w:link w:val="HeaderChar"/>
    <w:uiPriority w:val="99"/>
    <w:unhideWhenUsed/>
    <w:rsid w:val="0002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ECB"/>
  </w:style>
  <w:style w:type="paragraph" w:styleId="Footer">
    <w:name w:val="footer"/>
    <w:basedOn w:val="Normal"/>
    <w:link w:val="FooterChar"/>
    <w:uiPriority w:val="99"/>
    <w:unhideWhenUsed/>
    <w:rsid w:val="0002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ECB"/>
  </w:style>
  <w:style w:type="paragraph" w:styleId="BalloonText">
    <w:name w:val="Balloon Text"/>
    <w:basedOn w:val="Normal"/>
    <w:link w:val="BalloonTextChar"/>
    <w:uiPriority w:val="99"/>
    <w:semiHidden/>
    <w:unhideWhenUsed/>
    <w:rsid w:val="003D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60"/>
    <w:rPr>
      <w:rFonts w:ascii="Segoe UI" w:hAnsi="Segoe UI" w:cs="Segoe UI"/>
      <w:sz w:val="18"/>
      <w:szCs w:val="18"/>
    </w:rPr>
  </w:style>
  <w:style w:type="character" w:styleId="FollowedHyperlink">
    <w:name w:val="FollowedHyperlink"/>
    <w:basedOn w:val="DefaultParagraphFont"/>
    <w:uiPriority w:val="99"/>
    <w:semiHidden/>
    <w:unhideWhenUsed/>
    <w:rsid w:val="00D30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ecurie.org.uk/globalassets/media/documents/policy/policy-publications/june-2015/triggers-for-palliative-care-full-report.pdf" TargetMode="External"/><Relationship Id="rId13" Type="http://schemas.openxmlformats.org/officeDocument/2006/relationships/hyperlink" Target="https://dx.doi.org/10.1097/j.pain.0000000000000656" TargetMode="External"/><Relationship Id="rId18" Type="http://schemas.openxmlformats.org/officeDocument/2006/relationships/hyperlink" Target="http://dx.doi.org/10.1111/j.2042-7174.2012.00245.x" TargetMode="External"/><Relationship Id="rId26" Type="http://schemas.openxmlformats.org/officeDocument/2006/relationships/hyperlink" Target="https://dx.doi.org/10.1200/JCO.2011.38.5161" TargetMode="External"/><Relationship Id="rId3" Type="http://schemas.microsoft.com/office/2007/relationships/stylesWithEffects" Target="stylesWithEffects.xml"/><Relationship Id="rId21" Type="http://schemas.openxmlformats.org/officeDocument/2006/relationships/hyperlink" Target="https://doi.org/10.1177/02692163145262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jpainsymman.2011.09.008" TargetMode="External"/><Relationship Id="rId17" Type="http://schemas.openxmlformats.org/officeDocument/2006/relationships/hyperlink" Target="https://dx.doi.org/10.1016/j.pain.2009.01.016" TargetMode="External"/><Relationship Id="rId25" Type="http://schemas.openxmlformats.org/officeDocument/2006/relationships/hyperlink" Target="https://dx.doi.org/10.1056/NEJMoa10006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0269216316628407" TargetMode="External"/><Relationship Id="rId20" Type="http://schemas.openxmlformats.org/officeDocument/2006/relationships/hyperlink" Target="https://dx.doi.org/10.1007/s00520-016-3372-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s.gov.uk/peoplepopulationandcommunity/healthandsocialcare/healthcaresystem/bulletins/nationalsurveyofbereavedpeoplevoices/previousReleases" TargetMode="External"/><Relationship Id="rId24" Type="http://schemas.openxmlformats.org/officeDocument/2006/relationships/hyperlink" Target="https://www.nice.org.uk/guidance/ng3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136/bmj.e2806" TargetMode="External"/><Relationship Id="rId23" Type="http://schemas.openxmlformats.org/officeDocument/2006/relationships/hyperlink" Target="https://doi.org/10.1177/0269216314557346" TargetMode="External"/><Relationship Id="rId28" Type="http://schemas.openxmlformats.org/officeDocument/2006/relationships/header" Target="header2.xml"/><Relationship Id="rId10" Type="http://schemas.openxmlformats.org/officeDocument/2006/relationships/hyperlink" Target="http://dx.doi.org/10.1136/bmjopen-2016-012576" TargetMode="External"/><Relationship Id="rId19" Type="http://schemas.openxmlformats.org/officeDocument/2006/relationships/hyperlink" Target="http://dx.doi.org/10.1136/bmjspcare-2013-00062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136/bmj.d1773" TargetMode="External"/><Relationship Id="rId14" Type="http://schemas.openxmlformats.org/officeDocument/2006/relationships/hyperlink" Target="http://www.cqc.org.uk" TargetMode="External"/><Relationship Id="rId22" Type="http://schemas.openxmlformats.org/officeDocument/2006/relationships/hyperlink" Target="https://doi.org/10.1177/0269216316663881"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hssmb</dc:creator>
  <cp:lastModifiedBy>Dewey Rosemary</cp:lastModifiedBy>
  <cp:revision>26</cp:revision>
  <cp:lastPrinted>2017-01-19T15:34:00Z</cp:lastPrinted>
  <dcterms:created xsi:type="dcterms:W3CDTF">2017-01-17T16:28:00Z</dcterms:created>
  <dcterms:modified xsi:type="dcterms:W3CDTF">2017-01-31T10:12:00Z</dcterms:modified>
</cp:coreProperties>
</file>